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124B5" w14:textId="77777777"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14:paraId="4BC9ED39" w14:textId="77777777" w:rsidR="0056579D" w:rsidRPr="00C925A5" w:rsidRDefault="0056579D" w:rsidP="00230E7E">
      <w:pPr>
        <w:rPr>
          <w:b/>
        </w:rPr>
      </w:pPr>
      <w:r w:rsidRPr="00C925A5">
        <w:rPr>
          <w:b/>
        </w:rPr>
        <w:t>Działanie:</w:t>
      </w:r>
      <w:r w:rsidR="00C925A5" w:rsidRPr="00C925A5">
        <w:rPr>
          <w:rFonts w:ascii="Calibri" w:eastAsia="Times New Roman" w:hAnsi="Calibri" w:cs="Times New Roman"/>
          <w:b/>
          <w:color w:val="000000"/>
          <w:lang w:eastAsia="pl-PL"/>
        </w:rPr>
        <w:t xml:space="preserve"> 2.2. Gospodarka odpadami komunalnymi</w:t>
      </w:r>
    </w:p>
    <w:p w14:paraId="1C9E89C3" w14:textId="77777777" w:rsidR="0056579D" w:rsidRPr="00C925A5" w:rsidRDefault="0056579D" w:rsidP="00230E7E">
      <w:pPr>
        <w:rPr>
          <w:rFonts w:ascii="Calibri" w:eastAsia="Times New Roman" w:hAnsi="Calibri" w:cs="Times New Roman"/>
          <w:b/>
          <w:color w:val="000000"/>
          <w:lang w:eastAsia="pl-PL"/>
        </w:rPr>
      </w:pPr>
      <w:r w:rsidRPr="00C925A5">
        <w:rPr>
          <w:b/>
        </w:rPr>
        <w:t>Nazwa projektu:</w:t>
      </w:r>
      <w:r w:rsidR="00C925A5" w:rsidRPr="00C925A5">
        <w:rPr>
          <w:b/>
        </w:rPr>
        <w:t xml:space="preserve"> </w:t>
      </w:r>
      <w:r w:rsidR="00C925A5" w:rsidRPr="00C925A5">
        <w:rPr>
          <w:rFonts w:ascii="Calibri" w:eastAsia="Times New Roman" w:hAnsi="Calibri" w:cs="Times New Roman"/>
          <w:b/>
          <w:color w:val="000000"/>
          <w:lang w:eastAsia="pl-PL"/>
        </w:rPr>
        <w:t>Zintegrowany system gospodarki odpadowo-energetycznej w regionie Południowym województwa podkarpackiego - I etap</w:t>
      </w:r>
    </w:p>
    <w:p w14:paraId="0917C074" w14:textId="77777777" w:rsidR="00163B69" w:rsidRPr="00C925A5" w:rsidRDefault="00163B69" w:rsidP="00230E7E">
      <w:pPr>
        <w:rPr>
          <w:rFonts w:ascii="Calibri" w:eastAsia="Times New Roman" w:hAnsi="Calibri" w:cs="Times New Roman"/>
          <w:b/>
          <w:color w:val="000000"/>
          <w:lang w:eastAsia="pl-PL"/>
        </w:rPr>
      </w:pPr>
      <w:r w:rsidRPr="00C925A5">
        <w:rPr>
          <w:b/>
        </w:rPr>
        <w:t>Numer projektu:</w:t>
      </w:r>
      <w:r w:rsidR="00C925A5" w:rsidRPr="00C925A5">
        <w:rPr>
          <w:b/>
        </w:rPr>
        <w:t xml:space="preserve"> </w:t>
      </w:r>
      <w:r w:rsidR="00C925A5" w:rsidRPr="00C925A5">
        <w:rPr>
          <w:rFonts w:ascii="Calibri" w:eastAsia="Times New Roman" w:hAnsi="Calibri" w:cs="Times New Roman"/>
          <w:b/>
          <w:color w:val="000000"/>
          <w:lang w:eastAsia="pl-PL"/>
        </w:rPr>
        <w:t>POIS.02.02.00-00-0026/16</w:t>
      </w:r>
    </w:p>
    <w:p w14:paraId="6F3EE7F9" w14:textId="77777777" w:rsidR="0056579D" w:rsidRPr="00C925A5" w:rsidRDefault="0056579D" w:rsidP="00230E7E">
      <w:pPr>
        <w:rPr>
          <w:rFonts w:ascii="Calibri" w:eastAsia="Times New Roman" w:hAnsi="Calibri" w:cs="Times New Roman"/>
          <w:b/>
          <w:color w:val="000000"/>
          <w:lang w:eastAsia="pl-PL"/>
        </w:rPr>
      </w:pPr>
      <w:r w:rsidRPr="00C925A5">
        <w:rPr>
          <w:b/>
        </w:rPr>
        <w:t>Beneficjent:</w:t>
      </w:r>
      <w:r w:rsidR="00C925A5" w:rsidRPr="00C925A5">
        <w:rPr>
          <w:b/>
        </w:rPr>
        <w:t xml:space="preserve"> </w:t>
      </w:r>
      <w:r w:rsidR="00C925A5" w:rsidRPr="00C925A5">
        <w:rPr>
          <w:rFonts w:ascii="Calibri" w:eastAsia="Times New Roman" w:hAnsi="Calibri" w:cs="Times New Roman"/>
          <w:b/>
          <w:color w:val="000000"/>
          <w:lang w:eastAsia="pl-PL"/>
        </w:rPr>
        <w:t>MIEJSKIE PRZEDSIĘBIORSTWO GOSPODARKI KOMUNALNEJ - KROŚNIEŃSKI HOLDING KOMUNALNY SPÓŁKA Z O</w:t>
      </w:r>
      <w:r w:rsidR="00C925A5">
        <w:rPr>
          <w:rFonts w:ascii="Calibri" w:eastAsia="Times New Roman" w:hAnsi="Calibri" w:cs="Times New Roman"/>
          <w:b/>
          <w:color w:val="000000"/>
          <w:lang w:eastAsia="pl-PL"/>
        </w:rPr>
        <w:t>.O.</w:t>
      </w:r>
    </w:p>
    <w:p w14:paraId="5B562062" w14:textId="77777777" w:rsidR="0056579D" w:rsidRPr="00C925A5" w:rsidRDefault="0056579D" w:rsidP="00230E7E">
      <w:pPr>
        <w:rPr>
          <w:rFonts w:ascii="Calibri" w:eastAsia="Times New Roman" w:hAnsi="Calibri" w:cs="Times New Roman"/>
          <w:b/>
          <w:color w:val="000000"/>
          <w:lang w:eastAsia="pl-PL"/>
        </w:rPr>
      </w:pPr>
      <w:r w:rsidRPr="00C925A5">
        <w:rPr>
          <w:b/>
        </w:rPr>
        <w:t>Wartość projektu:</w:t>
      </w:r>
      <w:r w:rsidR="00C925A5" w:rsidRPr="00C925A5">
        <w:rPr>
          <w:b/>
        </w:rPr>
        <w:t xml:space="preserve">  </w:t>
      </w:r>
      <w:r w:rsidR="00C925A5" w:rsidRPr="00C925A5">
        <w:rPr>
          <w:rFonts w:ascii="Calibri" w:eastAsia="Times New Roman" w:hAnsi="Calibri" w:cs="Times New Roman"/>
          <w:b/>
          <w:color w:val="000000"/>
          <w:lang w:eastAsia="pl-PL"/>
        </w:rPr>
        <w:t>64 403 219,45 PLN</w:t>
      </w:r>
    </w:p>
    <w:p w14:paraId="12254338" w14:textId="77777777" w:rsidR="0049261F" w:rsidRPr="0049261F" w:rsidRDefault="0056579D" w:rsidP="0049261F">
      <w:pPr>
        <w:rPr>
          <w:rFonts w:ascii="Calibri" w:eastAsia="Times New Roman" w:hAnsi="Calibri" w:cs="Times New Roman"/>
          <w:color w:val="000000"/>
          <w:lang w:eastAsia="pl-PL"/>
        </w:rPr>
      </w:pPr>
      <w:r>
        <w:rPr>
          <w:b/>
        </w:rPr>
        <w:t>Krótki opis</w:t>
      </w:r>
      <w:r w:rsidR="00163B69">
        <w:rPr>
          <w:b/>
        </w:rPr>
        <w:t xml:space="preserve"> </w:t>
      </w:r>
      <w:r>
        <w:rPr>
          <w:b/>
        </w:rPr>
        <w:t>:</w:t>
      </w:r>
      <w:r w:rsidR="0049261F">
        <w:rPr>
          <w:b/>
        </w:rPr>
        <w:t xml:space="preserve"> </w:t>
      </w:r>
      <w:r w:rsidR="0049261F" w:rsidRPr="0049261F">
        <w:rPr>
          <w:rFonts w:ascii="Calibri" w:eastAsia="Times New Roman" w:hAnsi="Calibri" w:cs="Times New Roman"/>
          <w:color w:val="000000"/>
          <w:lang w:eastAsia="pl-PL"/>
        </w:rPr>
        <w:t>W ramach inwestycji planowana jest przebudowa części mechanicznej i biologicznej instalacji oraz budowa PSZOK. Wytworzona infrastruktura obsługiwać będzie 67,5% - 317 650 mieszkańców Regionu Południowego.</w:t>
      </w:r>
    </w:p>
    <w:p w14:paraId="3A90793C" w14:textId="77777777" w:rsidR="0056579D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38"/>
        <w:gridCol w:w="1588"/>
        <w:gridCol w:w="3345"/>
        <w:gridCol w:w="1849"/>
        <w:gridCol w:w="5274"/>
      </w:tblGrid>
      <w:tr w:rsidR="006D6EC3" w14:paraId="1BF61890" w14:textId="77777777" w:rsidTr="00866F5D">
        <w:tc>
          <w:tcPr>
            <w:tcW w:w="13994" w:type="dxa"/>
            <w:gridSpan w:val="5"/>
            <w:shd w:val="clear" w:color="auto" w:fill="4472C4" w:themeFill="accent1"/>
          </w:tcPr>
          <w:p w14:paraId="5387CDFC" w14:textId="77777777"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14:paraId="4FD46C78" w14:textId="77777777" w:rsidTr="00866F5D">
        <w:tc>
          <w:tcPr>
            <w:tcW w:w="1938" w:type="dxa"/>
            <w:shd w:val="clear" w:color="auto" w:fill="00B0F0"/>
          </w:tcPr>
          <w:p w14:paraId="4B1901E3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88" w:type="dxa"/>
            <w:shd w:val="clear" w:color="auto" w:fill="00B0F0"/>
          </w:tcPr>
          <w:p w14:paraId="196A3670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345" w:type="dxa"/>
            <w:shd w:val="clear" w:color="auto" w:fill="00B0F0"/>
          </w:tcPr>
          <w:p w14:paraId="1AB7196B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849" w:type="dxa"/>
            <w:shd w:val="clear" w:color="auto" w:fill="00B0F0"/>
          </w:tcPr>
          <w:p w14:paraId="7D56D038" w14:textId="77777777"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274" w:type="dxa"/>
            <w:shd w:val="clear" w:color="auto" w:fill="00B0F0"/>
          </w:tcPr>
          <w:p w14:paraId="067EF6F3" w14:textId="77777777"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14:paraId="60D60969" w14:textId="77777777" w:rsidTr="00866F5D">
        <w:tc>
          <w:tcPr>
            <w:tcW w:w="1938" w:type="dxa"/>
          </w:tcPr>
          <w:p w14:paraId="2352072B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1588" w:type="dxa"/>
          </w:tcPr>
          <w:p w14:paraId="1CE9D2B7" w14:textId="77777777" w:rsidR="006D6EC3" w:rsidRPr="0049608F" w:rsidRDefault="0049608F" w:rsidP="006D6EC3">
            <w:pPr>
              <w:rPr>
                <w:sz w:val="20"/>
                <w:szCs w:val="20"/>
              </w:rPr>
            </w:pPr>
            <w:r w:rsidRPr="0049608F"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14:paraId="51458501" w14:textId="77777777" w:rsidR="006D6EC3" w:rsidRPr="0049608F" w:rsidRDefault="0049608F" w:rsidP="006D6EC3">
            <w:pPr>
              <w:rPr>
                <w:i/>
                <w:color w:val="0070C0"/>
                <w:sz w:val="20"/>
                <w:szCs w:val="20"/>
              </w:rPr>
            </w:pPr>
            <w:r w:rsidRPr="0049608F">
              <w:rPr>
                <w:rFonts w:cs="Arial"/>
                <w:sz w:val="20"/>
                <w:szCs w:val="20"/>
              </w:rPr>
              <w:t>temperatura oscylująca wokół zera stopni</w:t>
            </w:r>
          </w:p>
        </w:tc>
        <w:tc>
          <w:tcPr>
            <w:tcW w:w="1849" w:type="dxa"/>
          </w:tcPr>
          <w:p w14:paraId="730C5EFC" w14:textId="77777777" w:rsidR="006D6EC3" w:rsidRPr="00866F5D" w:rsidRDefault="006D6EC3" w:rsidP="006D6EC3">
            <w:pPr>
              <w:rPr>
                <w:i/>
                <w:sz w:val="20"/>
                <w:szCs w:val="20"/>
              </w:rPr>
            </w:pPr>
          </w:p>
        </w:tc>
        <w:tc>
          <w:tcPr>
            <w:tcW w:w="5274" w:type="dxa"/>
          </w:tcPr>
          <w:p w14:paraId="3CA4F1C4" w14:textId="77777777" w:rsidR="006D6EC3" w:rsidRPr="00250B65" w:rsidRDefault="0049608F" w:rsidP="00250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50B65">
              <w:rPr>
                <w:rFonts w:cs="Arial"/>
                <w:b/>
                <w:sz w:val="20"/>
                <w:szCs w:val="20"/>
              </w:rPr>
              <w:t>wybór materiałów konstrukcyjnych</w:t>
            </w:r>
            <w:r w:rsidRPr="00250B65">
              <w:rPr>
                <w:rFonts w:cs="Arial"/>
                <w:sz w:val="20"/>
                <w:szCs w:val="20"/>
              </w:rPr>
              <w:t xml:space="preserve"> odpornych na wahania temperatury powietrza oraz opady</w:t>
            </w:r>
          </w:p>
          <w:p w14:paraId="1EDBCEBC" w14:textId="77777777" w:rsidR="0049608F" w:rsidRPr="00250B65" w:rsidRDefault="0049608F" w:rsidP="00250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50B65">
              <w:rPr>
                <w:rFonts w:cs="Arial"/>
                <w:b/>
                <w:sz w:val="20"/>
                <w:szCs w:val="20"/>
              </w:rPr>
              <w:t>posadowienie obiektu</w:t>
            </w:r>
            <w:r w:rsidRPr="00250B65">
              <w:rPr>
                <w:rFonts w:cs="Arial"/>
                <w:sz w:val="20"/>
                <w:szCs w:val="20"/>
              </w:rPr>
              <w:t xml:space="preserve"> na szczelnej, izolowanej powierzchni, uwzględniające zagrożenie związane z przemarzaniem</w:t>
            </w:r>
          </w:p>
          <w:p w14:paraId="7196D6AA" w14:textId="77777777" w:rsidR="0049608F" w:rsidRPr="00250B65" w:rsidRDefault="0049608F" w:rsidP="00250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50B65">
              <w:rPr>
                <w:rFonts w:cs="Arial"/>
                <w:b/>
                <w:sz w:val="20"/>
                <w:szCs w:val="20"/>
              </w:rPr>
              <w:t>dobór materiałów izolacyjnych</w:t>
            </w:r>
            <w:r w:rsidRPr="00250B65">
              <w:rPr>
                <w:rFonts w:cs="Arial"/>
                <w:sz w:val="20"/>
                <w:szCs w:val="20"/>
              </w:rPr>
              <w:t xml:space="preserve"> zapewniających odporność na zawilgocenie oraz wahania temperatur</w:t>
            </w:r>
          </w:p>
          <w:p w14:paraId="42B625D4" w14:textId="77777777" w:rsidR="00250B65" w:rsidRPr="00250B65" w:rsidRDefault="00250B65" w:rsidP="00250B65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50B65">
              <w:rPr>
                <w:rFonts w:cs="Arial"/>
                <w:b/>
                <w:sz w:val="20"/>
                <w:szCs w:val="20"/>
              </w:rPr>
              <w:t>dobór kubatury i gabarytów obiektów</w:t>
            </w:r>
            <w:r w:rsidRPr="00250B65">
              <w:rPr>
                <w:rFonts w:cs="Arial"/>
                <w:sz w:val="20"/>
                <w:szCs w:val="20"/>
              </w:rPr>
              <w:t xml:space="preserve"> uwzględniając obciążenie wiatrem i śniegiem, oblodzenie oraz wyładowania atmosferyczne</w:t>
            </w:r>
          </w:p>
        </w:tc>
      </w:tr>
      <w:tr w:rsidR="006D6EC3" w14:paraId="6AACEF89" w14:textId="77777777" w:rsidTr="00866F5D">
        <w:tc>
          <w:tcPr>
            <w:tcW w:w="1938" w:type="dxa"/>
          </w:tcPr>
          <w:p w14:paraId="0E33E15B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Ekstremalny wzrost temperatury i związane z nimi zjawiska (np. fale </w:t>
            </w:r>
            <w:r w:rsidRPr="00F928E8">
              <w:rPr>
                <w:sz w:val="20"/>
                <w:szCs w:val="20"/>
              </w:rPr>
              <w:lastRenderedPageBreak/>
              <w:t>upałów, pożary, miejskie wyspy ciepła)</w:t>
            </w:r>
          </w:p>
        </w:tc>
        <w:tc>
          <w:tcPr>
            <w:tcW w:w="1588" w:type="dxa"/>
          </w:tcPr>
          <w:p w14:paraId="77591C39" w14:textId="77777777" w:rsidR="006D6EC3" w:rsidRPr="00F928E8" w:rsidRDefault="0049608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3345" w:type="dxa"/>
          </w:tcPr>
          <w:p w14:paraId="309CB171" w14:textId="77777777" w:rsidR="006D6EC3" w:rsidRPr="0049608F" w:rsidRDefault="0049608F" w:rsidP="006D6EC3">
            <w:pPr>
              <w:rPr>
                <w:sz w:val="20"/>
                <w:szCs w:val="20"/>
              </w:rPr>
            </w:pPr>
            <w:r w:rsidRPr="0049608F">
              <w:rPr>
                <w:rFonts w:cs="Arial"/>
                <w:sz w:val="20"/>
                <w:szCs w:val="20"/>
              </w:rPr>
              <w:t>wahania temperatury, wyrażone występowaniem skrajnie niskich i wysokich wartości temperatury</w:t>
            </w:r>
          </w:p>
        </w:tc>
        <w:tc>
          <w:tcPr>
            <w:tcW w:w="1849" w:type="dxa"/>
          </w:tcPr>
          <w:p w14:paraId="065003E9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46B2BC8A" w14:textId="77777777" w:rsidR="006D6EC3" w:rsidRPr="00250B65" w:rsidRDefault="0049608F" w:rsidP="00250B6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B65">
              <w:rPr>
                <w:rFonts w:cs="Arial"/>
                <w:b/>
                <w:sz w:val="20"/>
                <w:szCs w:val="20"/>
              </w:rPr>
              <w:t>posadowienie i lokalizacja obiektów</w:t>
            </w:r>
            <w:r w:rsidRPr="00250B65">
              <w:rPr>
                <w:rFonts w:cs="Arial"/>
                <w:sz w:val="20"/>
                <w:szCs w:val="20"/>
              </w:rPr>
              <w:t xml:space="preserve"> uwzględniające zagrożenia następstwami gwałtownych zjawisk klimatycznych</w:t>
            </w:r>
          </w:p>
          <w:p w14:paraId="51F7CB21" w14:textId="77777777" w:rsidR="00250B65" w:rsidRPr="00250B65" w:rsidRDefault="0049608F" w:rsidP="00250B6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50B65">
              <w:rPr>
                <w:rFonts w:cs="Arial"/>
                <w:b/>
                <w:sz w:val="20"/>
                <w:szCs w:val="20"/>
              </w:rPr>
              <w:t>wybór materiałów konstrukcyjnych</w:t>
            </w:r>
            <w:r w:rsidRPr="00250B65">
              <w:rPr>
                <w:rFonts w:cs="Arial"/>
                <w:sz w:val="20"/>
                <w:szCs w:val="20"/>
              </w:rPr>
              <w:t xml:space="preserve"> odpornych na </w:t>
            </w:r>
            <w:r w:rsidRPr="00250B65">
              <w:rPr>
                <w:rFonts w:cs="Arial"/>
                <w:sz w:val="20"/>
                <w:szCs w:val="20"/>
              </w:rPr>
              <w:lastRenderedPageBreak/>
              <w:t>wahania temperatury powietrza oraz opady</w:t>
            </w:r>
          </w:p>
          <w:p w14:paraId="2A389864" w14:textId="77777777" w:rsidR="00250B65" w:rsidRPr="00250B65" w:rsidRDefault="00250B65" w:rsidP="00250B6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0B65">
              <w:rPr>
                <w:rFonts w:cs="Arial"/>
                <w:b/>
                <w:sz w:val="20"/>
                <w:szCs w:val="20"/>
              </w:rPr>
              <w:t>zastosowanie ogrzewanych najazdów oraz nawierzchni o podwyższonej przyczepności</w:t>
            </w:r>
            <w:r w:rsidRPr="00250B65">
              <w:rPr>
                <w:rFonts w:cs="Arial"/>
                <w:sz w:val="20"/>
                <w:szCs w:val="20"/>
              </w:rPr>
              <w:t xml:space="preserve"> uwzględniające występowanie obfitych opadów śniegu oraz oblodzenie</w:t>
            </w:r>
          </w:p>
          <w:p w14:paraId="583B0147" w14:textId="77777777" w:rsidR="00250B65" w:rsidRPr="00250B65" w:rsidRDefault="00250B65" w:rsidP="00250B6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0B65">
              <w:rPr>
                <w:rFonts w:cs="Arial"/>
                <w:b/>
                <w:sz w:val="20"/>
                <w:szCs w:val="20"/>
              </w:rPr>
              <w:t xml:space="preserve">dobór systemu przeciwpożarowego, </w:t>
            </w:r>
            <w:r w:rsidRPr="00250B65">
              <w:rPr>
                <w:rFonts w:cs="Arial"/>
                <w:sz w:val="20"/>
                <w:szCs w:val="20"/>
              </w:rPr>
              <w:t>uwzględniającego m.in. ryzyko występowania pożarów, będących następstwem suszy</w:t>
            </w:r>
          </w:p>
        </w:tc>
      </w:tr>
      <w:tr w:rsidR="006D6EC3" w14:paraId="5A1F6D28" w14:textId="77777777" w:rsidTr="00866F5D">
        <w:tc>
          <w:tcPr>
            <w:tcW w:w="1938" w:type="dxa"/>
          </w:tcPr>
          <w:p w14:paraId="076E4672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>Stopniowe zmiany ilości opadów i związana z nimi dostępność wody (np. susze, deficyty wody, zmniejszenie przepływów w ciekach)</w:t>
            </w:r>
          </w:p>
        </w:tc>
        <w:tc>
          <w:tcPr>
            <w:tcW w:w="1588" w:type="dxa"/>
          </w:tcPr>
          <w:p w14:paraId="2C913791" w14:textId="77777777" w:rsidR="006D6EC3" w:rsidRPr="00F928E8" w:rsidRDefault="0049608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345" w:type="dxa"/>
          </w:tcPr>
          <w:p w14:paraId="5A0D7956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14:paraId="51F4B2E8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33803FE1" w14:textId="77777777" w:rsidR="006D6EC3" w:rsidRPr="00250B65" w:rsidRDefault="006D6EC3" w:rsidP="00250B65">
            <w:pPr>
              <w:rPr>
                <w:sz w:val="20"/>
                <w:szCs w:val="20"/>
              </w:rPr>
            </w:pPr>
          </w:p>
        </w:tc>
      </w:tr>
      <w:tr w:rsidR="006D6EC3" w14:paraId="21F6ED26" w14:textId="77777777" w:rsidTr="00866F5D">
        <w:tc>
          <w:tcPr>
            <w:tcW w:w="1938" w:type="dxa"/>
          </w:tcPr>
          <w:p w14:paraId="02AB903F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1588" w:type="dxa"/>
          </w:tcPr>
          <w:p w14:paraId="0AC965E8" w14:textId="77777777" w:rsidR="006D6EC3" w:rsidRPr="00F928E8" w:rsidRDefault="0049608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14:paraId="6B571E6B" w14:textId="77777777" w:rsidR="006D6EC3" w:rsidRPr="0049608F" w:rsidRDefault="0049608F" w:rsidP="0049608F">
            <w:pPr>
              <w:rPr>
                <w:sz w:val="20"/>
                <w:szCs w:val="20"/>
              </w:rPr>
            </w:pPr>
            <w:r w:rsidRPr="0049608F">
              <w:rPr>
                <w:rFonts w:cs="Arial"/>
                <w:sz w:val="20"/>
                <w:szCs w:val="20"/>
              </w:rPr>
              <w:t xml:space="preserve">opady ulewne </w:t>
            </w:r>
          </w:p>
        </w:tc>
        <w:tc>
          <w:tcPr>
            <w:tcW w:w="1849" w:type="dxa"/>
          </w:tcPr>
          <w:p w14:paraId="0836D4FE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3A95CEA5" w14:textId="77777777" w:rsidR="006D6EC3" w:rsidRPr="00250B65" w:rsidRDefault="0049608F" w:rsidP="00250B65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50B65">
              <w:rPr>
                <w:rFonts w:cs="Arial"/>
                <w:b/>
                <w:sz w:val="20"/>
                <w:szCs w:val="20"/>
              </w:rPr>
              <w:t>wybór materiałów konstrukcyjnych</w:t>
            </w:r>
            <w:r w:rsidRPr="00250B65">
              <w:rPr>
                <w:rFonts w:cs="Arial"/>
                <w:sz w:val="20"/>
                <w:szCs w:val="20"/>
              </w:rPr>
              <w:t xml:space="preserve"> odpornych na wahania temperatury powietrza oraz opady</w:t>
            </w:r>
          </w:p>
          <w:p w14:paraId="20255687" w14:textId="77777777" w:rsidR="00250B65" w:rsidRPr="00250B65" w:rsidRDefault="00250B65" w:rsidP="00250B65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50B65">
              <w:rPr>
                <w:rFonts w:cs="Arial"/>
                <w:b/>
                <w:sz w:val="20"/>
                <w:szCs w:val="20"/>
              </w:rPr>
              <w:t>dobór materiałów izolacyjnych</w:t>
            </w:r>
            <w:r w:rsidRPr="00250B65">
              <w:rPr>
                <w:rFonts w:cs="Arial"/>
                <w:sz w:val="20"/>
                <w:szCs w:val="20"/>
              </w:rPr>
              <w:t xml:space="preserve"> zapewniających odporność na zawilgocenie oraz wahania temperatur</w:t>
            </w:r>
          </w:p>
          <w:p w14:paraId="53753090" w14:textId="77777777" w:rsidR="00250B65" w:rsidRPr="00250B65" w:rsidRDefault="00250B65" w:rsidP="00250B65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50B65">
              <w:rPr>
                <w:rFonts w:cs="Arial"/>
                <w:b/>
                <w:sz w:val="20"/>
                <w:szCs w:val="20"/>
              </w:rPr>
              <w:t xml:space="preserve">drenaż </w:t>
            </w:r>
            <w:r w:rsidRPr="00250B65">
              <w:rPr>
                <w:rFonts w:cs="Arial"/>
                <w:sz w:val="20"/>
                <w:szCs w:val="20"/>
              </w:rPr>
              <w:t>zaplanowany przy użyciu średnic umożliwiających odprowadzenie wody uwzględniając nasilające się występowanie dreszczów nawalnych</w:t>
            </w:r>
          </w:p>
          <w:p w14:paraId="51D4F501" w14:textId="77777777" w:rsidR="00250B65" w:rsidRPr="00250B65" w:rsidRDefault="00250B65" w:rsidP="00250B65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50B65">
              <w:rPr>
                <w:rFonts w:cs="Arial"/>
                <w:b/>
                <w:sz w:val="20"/>
                <w:szCs w:val="20"/>
              </w:rPr>
              <w:t>dobór kubatury i gabarytów obiektów</w:t>
            </w:r>
            <w:r w:rsidRPr="00250B65">
              <w:rPr>
                <w:rFonts w:cs="Arial"/>
                <w:sz w:val="20"/>
                <w:szCs w:val="20"/>
              </w:rPr>
              <w:t xml:space="preserve"> uwzględniając obciążenie wiatrem i śniegiem, oblodzenie oraz wyładowania atmosferyczne</w:t>
            </w:r>
          </w:p>
          <w:p w14:paraId="71C80865" w14:textId="77777777" w:rsidR="00250B65" w:rsidRPr="00250B65" w:rsidRDefault="00250B65" w:rsidP="00250B65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50B65">
              <w:rPr>
                <w:rFonts w:cs="Arial"/>
                <w:b/>
                <w:sz w:val="20"/>
                <w:szCs w:val="20"/>
              </w:rPr>
              <w:t>zastosowanie ogrzewanych najazdów oraz nawierzchni o podwyższonej przyczepności</w:t>
            </w:r>
            <w:r w:rsidRPr="00250B65">
              <w:rPr>
                <w:rFonts w:cs="Arial"/>
                <w:sz w:val="20"/>
                <w:szCs w:val="20"/>
              </w:rPr>
              <w:t xml:space="preserve"> uwzględniające występowanie obfitych opadów śniegu oraz oblodzenie</w:t>
            </w:r>
          </w:p>
        </w:tc>
      </w:tr>
      <w:tr w:rsidR="006D6EC3" w14:paraId="7AADFADC" w14:textId="77777777" w:rsidTr="00866F5D">
        <w:tc>
          <w:tcPr>
            <w:tcW w:w="1938" w:type="dxa"/>
          </w:tcPr>
          <w:p w14:paraId="18F4985C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1588" w:type="dxa"/>
          </w:tcPr>
          <w:p w14:paraId="7A85B4D2" w14:textId="77777777" w:rsidR="006D6EC3" w:rsidRPr="00F928E8" w:rsidRDefault="0049608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14:paraId="7676CD5A" w14:textId="77777777" w:rsidR="006D6EC3" w:rsidRPr="0049608F" w:rsidRDefault="0049608F" w:rsidP="006D6EC3">
            <w:pPr>
              <w:rPr>
                <w:sz w:val="20"/>
                <w:szCs w:val="20"/>
              </w:rPr>
            </w:pPr>
            <w:r w:rsidRPr="0049608F">
              <w:rPr>
                <w:rFonts w:cs="Arial"/>
                <w:sz w:val="20"/>
                <w:szCs w:val="20"/>
              </w:rPr>
              <w:t>porywy wiatru, zwiększenie częstości występowania trąb powietrznych oraz szkwałów burzowych</w:t>
            </w:r>
          </w:p>
        </w:tc>
        <w:tc>
          <w:tcPr>
            <w:tcW w:w="1849" w:type="dxa"/>
          </w:tcPr>
          <w:p w14:paraId="46B0F9A5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0E6603D7" w14:textId="77777777" w:rsidR="006D6EC3" w:rsidRPr="00250B65" w:rsidRDefault="0049608F" w:rsidP="00250B6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B65">
              <w:rPr>
                <w:rFonts w:cs="Arial"/>
                <w:b/>
                <w:sz w:val="20"/>
                <w:szCs w:val="20"/>
              </w:rPr>
              <w:t>posadowienie i lokalizacja obiektów</w:t>
            </w:r>
            <w:r w:rsidRPr="00250B65">
              <w:rPr>
                <w:rFonts w:cs="Arial"/>
                <w:sz w:val="20"/>
                <w:szCs w:val="20"/>
              </w:rPr>
              <w:t xml:space="preserve"> uwzględniające zagrożenia następstwami gwałtownych zjawisk klimatycznych</w:t>
            </w:r>
          </w:p>
        </w:tc>
      </w:tr>
      <w:tr w:rsidR="006D6EC3" w14:paraId="20ECF034" w14:textId="77777777" w:rsidTr="00866F5D">
        <w:tc>
          <w:tcPr>
            <w:tcW w:w="1938" w:type="dxa"/>
          </w:tcPr>
          <w:p w14:paraId="7F7DCD1E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</w:t>
            </w:r>
            <w:r w:rsidRPr="00F928E8">
              <w:rPr>
                <w:sz w:val="20"/>
                <w:szCs w:val="20"/>
              </w:rPr>
              <w:lastRenderedPageBreak/>
              <w:t xml:space="preserve">związane z nimi zjawiska (np. osuwiska, drenaż) </w:t>
            </w:r>
          </w:p>
        </w:tc>
        <w:tc>
          <w:tcPr>
            <w:tcW w:w="1588" w:type="dxa"/>
          </w:tcPr>
          <w:p w14:paraId="1832FA34" w14:textId="77777777" w:rsidR="006D6EC3" w:rsidRPr="00F928E8" w:rsidRDefault="0049608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3345" w:type="dxa"/>
          </w:tcPr>
          <w:p w14:paraId="76B54B91" w14:textId="77777777" w:rsidR="006D6EC3" w:rsidRPr="0049608F" w:rsidRDefault="0049608F" w:rsidP="0049608F">
            <w:pPr>
              <w:rPr>
                <w:sz w:val="20"/>
                <w:szCs w:val="20"/>
              </w:rPr>
            </w:pPr>
            <w:r w:rsidRPr="0049608F">
              <w:rPr>
                <w:rFonts w:cs="Arial"/>
                <w:sz w:val="20"/>
                <w:szCs w:val="20"/>
              </w:rPr>
              <w:t>osuwiska skarp</w:t>
            </w:r>
          </w:p>
        </w:tc>
        <w:tc>
          <w:tcPr>
            <w:tcW w:w="1849" w:type="dxa"/>
          </w:tcPr>
          <w:p w14:paraId="24210019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210D93D4" w14:textId="77777777" w:rsidR="006D6EC3" w:rsidRPr="00250B65" w:rsidRDefault="00250B65" w:rsidP="00250B6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B65">
              <w:rPr>
                <w:rFonts w:cs="Arial"/>
                <w:b/>
                <w:sz w:val="20"/>
                <w:szCs w:val="20"/>
              </w:rPr>
              <w:t>stosowanie zbiornika buforowego</w:t>
            </w:r>
            <w:r w:rsidRPr="00250B65">
              <w:rPr>
                <w:rFonts w:cs="Arial"/>
                <w:sz w:val="20"/>
                <w:szCs w:val="20"/>
              </w:rPr>
              <w:t xml:space="preserve"> (lub kilku </w:t>
            </w:r>
            <w:r w:rsidRPr="00250B65">
              <w:rPr>
                <w:rFonts w:cs="Arial"/>
                <w:sz w:val="20"/>
                <w:szCs w:val="20"/>
              </w:rPr>
              <w:lastRenderedPageBreak/>
              <w:t>zbiorników) na wody opadowe</w:t>
            </w:r>
          </w:p>
        </w:tc>
      </w:tr>
      <w:tr w:rsidR="006D6EC3" w14:paraId="69DB635D" w14:textId="77777777" w:rsidTr="00866F5D">
        <w:tc>
          <w:tcPr>
            <w:tcW w:w="1938" w:type="dxa"/>
          </w:tcPr>
          <w:p w14:paraId="3CC7B99B" w14:textId="77777777"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>Inne (jakie?)</w:t>
            </w:r>
          </w:p>
        </w:tc>
        <w:tc>
          <w:tcPr>
            <w:tcW w:w="1588" w:type="dxa"/>
          </w:tcPr>
          <w:p w14:paraId="55284A6C" w14:textId="77777777" w:rsidR="006D6EC3" w:rsidRPr="00F928E8" w:rsidRDefault="0049608F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345" w:type="dxa"/>
          </w:tcPr>
          <w:p w14:paraId="05BBE648" w14:textId="77777777" w:rsidR="006D6EC3" w:rsidRPr="0049608F" w:rsidRDefault="0049608F" w:rsidP="006D6EC3">
            <w:pPr>
              <w:rPr>
                <w:sz w:val="20"/>
                <w:szCs w:val="20"/>
              </w:rPr>
            </w:pPr>
            <w:r w:rsidRPr="0049608F">
              <w:rPr>
                <w:rFonts w:cs="Arial"/>
                <w:sz w:val="20"/>
                <w:szCs w:val="20"/>
              </w:rPr>
              <w:t>wydłużenie okresów z wysoką temperaturą i nasłonecznieniem</w:t>
            </w:r>
          </w:p>
        </w:tc>
        <w:tc>
          <w:tcPr>
            <w:tcW w:w="1849" w:type="dxa"/>
          </w:tcPr>
          <w:p w14:paraId="147E11DB" w14:textId="77777777"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5274" w:type="dxa"/>
          </w:tcPr>
          <w:p w14:paraId="437FACCA" w14:textId="77777777" w:rsidR="006D6EC3" w:rsidRPr="00250B65" w:rsidRDefault="0049608F" w:rsidP="00250B6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B65">
              <w:rPr>
                <w:rFonts w:cs="Arial"/>
                <w:b/>
                <w:sz w:val="20"/>
                <w:szCs w:val="20"/>
              </w:rPr>
              <w:t>posadowienie i lokalizacja obiektów</w:t>
            </w:r>
            <w:r w:rsidRPr="00250B65">
              <w:rPr>
                <w:rFonts w:cs="Arial"/>
                <w:sz w:val="20"/>
                <w:szCs w:val="20"/>
              </w:rPr>
              <w:t xml:space="preserve"> uwzględniające zagrożenia następstwami gwałtownych zjawisk klimatycznych</w:t>
            </w:r>
          </w:p>
          <w:p w14:paraId="14149DFF" w14:textId="77777777" w:rsidR="0049608F" w:rsidRPr="00250B65" w:rsidRDefault="0049608F" w:rsidP="00250B6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B65">
              <w:rPr>
                <w:rFonts w:cs="Arial"/>
                <w:b/>
                <w:sz w:val="20"/>
                <w:szCs w:val="20"/>
              </w:rPr>
              <w:t>wybór materiałów konstrukcyjnych</w:t>
            </w:r>
            <w:r w:rsidRPr="00250B65">
              <w:rPr>
                <w:rFonts w:cs="Arial"/>
                <w:sz w:val="20"/>
                <w:szCs w:val="20"/>
              </w:rPr>
              <w:t xml:space="preserve"> odpornych na wahania temperatury powietrza oraz opady</w:t>
            </w:r>
          </w:p>
          <w:p w14:paraId="75FE0697" w14:textId="77777777" w:rsidR="00250B65" w:rsidRPr="00250B65" w:rsidRDefault="00250B65" w:rsidP="00250B6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B65">
              <w:rPr>
                <w:rFonts w:cs="Arial"/>
                <w:b/>
                <w:sz w:val="20"/>
                <w:szCs w:val="20"/>
              </w:rPr>
              <w:t>dobór materiałów izolacyjnych</w:t>
            </w:r>
            <w:r w:rsidRPr="00250B65">
              <w:rPr>
                <w:rFonts w:cs="Arial"/>
                <w:sz w:val="20"/>
                <w:szCs w:val="20"/>
              </w:rPr>
              <w:t xml:space="preserve"> zapewniających odporność na zawilgocenie oraz wahania temperatur</w:t>
            </w:r>
          </w:p>
          <w:p w14:paraId="2D4FCF95" w14:textId="77777777" w:rsidR="00250B65" w:rsidRPr="00250B65" w:rsidRDefault="00250B65" w:rsidP="00250B65">
            <w:pPr>
              <w:pStyle w:val="Akapitzlis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B65">
              <w:rPr>
                <w:rFonts w:cs="Arial"/>
                <w:b/>
                <w:sz w:val="20"/>
                <w:szCs w:val="20"/>
              </w:rPr>
              <w:t xml:space="preserve">drenaż </w:t>
            </w:r>
            <w:r w:rsidRPr="00250B65">
              <w:rPr>
                <w:rFonts w:cs="Arial"/>
                <w:sz w:val="20"/>
                <w:szCs w:val="20"/>
              </w:rPr>
              <w:t>zaplanowany przy użyciu średnic umożliwiających odprowadzenie wody uwzględniając nasilające się występowanie dreszczów nawalnych</w:t>
            </w:r>
          </w:p>
        </w:tc>
      </w:tr>
      <w:tr w:rsidR="00F928E8" w14:paraId="7F8D2CF9" w14:textId="77777777" w:rsidTr="00866F5D">
        <w:tc>
          <w:tcPr>
            <w:tcW w:w="6871" w:type="dxa"/>
            <w:gridSpan w:val="3"/>
            <w:shd w:val="clear" w:color="auto" w:fill="00B0F0"/>
          </w:tcPr>
          <w:p w14:paraId="207FD7A1" w14:textId="77777777" w:rsidR="00F928E8" w:rsidRPr="004D43D1" w:rsidRDefault="002D3E1E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ZAKRES ANALIZ </w:t>
            </w:r>
            <w:r>
              <w:rPr>
                <w:b/>
                <w:sz w:val="20"/>
                <w:szCs w:val="20"/>
              </w:rPr>
              <w:t>DOTYCZĄCYCH ODPORNOŚCI INWESTYCJI NA ZMIANY KLIMATYCZNE</w:t>
            </w:r>
          </w:p>
        </w:tc>
        <w:tc>
          <w:tcPr>
            <w:tcW w:w="1849" w:type="dxa"/>
            <w:shd w:val="clear" w:color="auto" w:fill="00B0F0"/>
          </w:tcPr>
          <w:p w14:paraId="63800418" w14:textId="77777777"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274" w:type="dxa"/>
            <w:shd w:val="clear" w:color="auto" w:fill="00B0F0"/>
          </w:tcPr>
          <w:p w14:paraId="4129E6EF" w14:textId="77777777"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928E8" w14:paraId="41358DB5" w14:textId="77777777" w:rsidTr="00866F5D">
        <w:tc>
          <w:tcPr>
            <w:tcW w:w="6871" w:type="dxa"/>
            <w:gridSpan w:val="3"/>
          </w:tcPr>
          <w:p w14:paraId="6603379A" w14:textId="77777777" w:rsidR="00F928E8" w:rsidRDefault="00F928E8" w:rsidP="006D6EC3">
            <w:r>
              <w:t>Aktualne zagrożenia klimatyczne</w:t>
            </w:r>
          </w:p>
        </w:tc>
        <w:tc>
          <w:tcPr>
            <w:tcW w:w="1849" w:type="dxa"/>
          </w:tcPr>
          <w:p w14:paraId="2479058F" w14:textId="77777777" w:rsidR="00F928E8" w:rsidRDefault="00863567" w:rsidP="006D6EC3">
            <w:r>
              <w:t>TAK/</w:t>
            </w:r>
            <w:r w:rsidR="00F928E8">
              <w:t>NIE</w:t>
            </w:r>
          </w:p>
        </w:tc>
        <w:tc>
          <w:tcPr>
            <w:tcW w:w="5274" w:type="dxa"/>
          </w:tcPr>
          <w:p w14:paraId="51D70708" w14:textId="77777777" w:rsidR="00F928E8" w:rsidRPr="00863567" w:rsidRDefault="00863567" w:rsidP="006D6EC3">
            <w:r w:rsidRPr="00863567">
              <w:t xml:space="preserve">Na wysokim stopniu ogólności odniesiono się do aktualnych zagrożeń klimatycznych i ich skutków. Nie zdiagnozowano aktualnych zagrożeń klimatycznych w obszarze realizacji projektu i jego oddziaływania. </w:t>
            </w:r>
          </w:p>
        </w:tc>
      </w:tr>
      <w:tr w:rsidR="00866F5D" w14:paraId="34524F30" w14:textId="77777777" w:rsidTr="00866F5D">
        <w:tc>
          <w:tcPr>
            <w:tcW w:w="6871" w:type="dxa"/>
            <w:gridSpan w:val="3"/>
          </w:tcPr>
          <w:p w14:paraId="3E8A1D63" w14:textId="77777777" w:rsidR="00866F5D" w:rsidRDefault="00866F5D" w:rsidP="00866F5D">
            <w:r>
              <w:t>Przyszłe zagrożenia klimatyczne</w:t>
            </w:r>
          </w:p>
        </w:tc>
        <w:tc>
          <w:tcPr>
            <w:tcW w:w="1849" w:type="dxa"/>
          </w:tcPr>
          <w:p w14:paraId="5396477D" w14:textId="77777777" w:rsidR="00866F5D" w:rsidRDefault="00866F5D" w:rsidP="00866F5D">
            <w:r>
              <w:t>NIE</w:t>
            </w:r>
          </w:p>
        </w:tc>
        <w:tc>
          <w:tcPr>
            <w:tcW w:w="5274" w:type="dxa"/>
          </w:tcPr>
          <w:p w14:paraId="47416F29" w14:textId="77777777" w:rsidR="00866F5D" w:rsidRPr="00863567" w:rsidRDefault="00863567" w:rsidP="00866F5D">
            <w:r w:rsidRPr="00863567">
              <w:t xml:space="preserve">Nie przeprowadzono analizy przyszłych zagrożeń klimatycznych z uwzględnieniem ich dynamiki i kierunku zmian, nie odniesiono się do specyfiki lokalnej przyszłego narażenia klimatycznego w obszarze realizacji i oddziaływania przedsięwzięcia. </w:t>
            </w:r>
          </w:p>
        </w:tc>
      </w:tr>
      <w:tr w:rsidR="00866F5D" w14:paraId="32B87534" w14:textId="77777777" w:rsidTr="00866F5D">
        <w:tc>
          <w:tcPr>
            <w:tcW w:w="13994" w:type="dxa"/>
            <w:gridSpan w:val="5"/>
            <w:shd w:val="clear" w:color="auto" w:fill="00B0F0"/>
          </w:tcPr>
          <w:p w14:paraId="54B4AF5D" w14:textId="3923EDDF" w:rsidR="00866F5D" w:rsidRPr="00E7407F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E47BA8">
              <w:rPr>
                <w:b/>
                <w:sz w:val="20"/>
                <w:szCs w:val="20"/>
              </w:rPr>
              <w:t xml:space="preserve">RADNIKA </w:t>
            </w:r>
          </w:p>
        </w:tc>
      </w:tr>
      <w:tr w:rsidR="00866F5D" w14:paraId="4A8F12A3" w14:textId="77777777" w:rsidTr="00866F5D">
        <w:tc>
          <w:tcPr>
            <w:tcW w:w="13994" w:type="dxa"/>
            <w:gridSpan w:val="5"/>
            <w:shd w:val="clear" w:color="auto" w:fill="auto"/>
          </w:tcPr>
          <w:p w14:paraId="69750D60" w14:textId="77777777" w:rsidR="00866F5D" w:rsidRPr="00342218" w:rsidRDefault="00342218" w:rsidP="00866F5D">
            <w:pPr>
              <w:rPr>
                <w:sz w:val="20"/>
                <w:szCs w:val="20"/>
              </w:rPr>
            </w:pPr>
            <w:r w:rsidRPr="00342218">
              <w:rPr>
                <w:sz w:val="20"/>
                <w:szCs w:val="20"/>
              </w:rPr>
              <w:t xml:space="preserve">W Projekcie uwzględniono ogólnie znany fakt aktualnego i przyszłego zagrożenia klimatycznego. Ryzyko klimatyczne ujęte "sumarycznie" dla prawie wszystkich typowych czynników ryzyka klimatycznego nie zostało przełożone na poziom wnioskowania a </w:t>
            </w:r>
            <w:r w:rsidRPr="00342218">
              <w:rPr>
                <w:b/>
                <w:sz w:val="20"/>
                <w:szCs w:val="20"/>
              </w:rPr>
              <w:t>ograniczono się jedynie do jego uwzględnienia jako jednej z wielu  zmiennych</w:t>
            </w:r>
            <w:r w:rsidRPr="00342218">
              <w:rPr>
                <w:sz w:val="20"/>
                <w:szCs w:val="20"/>
              </w:rPr>
              <w:t xml:space="preserve"> jakie mogą wystąpić w związku z realizacją projektu, nie uwzględniając przy tym jego specyfiki . </w:t>
            </w:r>
            <w:r w:rsidRPr="00342218">
              <w:rPr>
                <w:b/>
                <w:sz w:val="20"/>
                <w:szCs w:val="20"/>
              </w:rPr>
              <w:t>Nie przeprowadzono analizy wrażliwości, ekspozycji i podatności</w:t>
            </w:r>
            <w:r w:rsidRPr="00342218">
              <w:rPr>
                <w:sz w:val="20"/>
                <w:szCs w:val="20"/>
              </w:rPr>
              <w:t xml:space="preserve">  przedmiotu Projektu na czynniki  klimatyczne występujące w obszarze realizacji i oddziaływania. </w:t>
            </w:r>
          </w:p>
        </w:tc>
      </w:tr>
      <w:tr w:rsidR="00866F5D" w14:paraId="18303E5B" w14:textId="77777777" w:rsidTr="00866F5D">
        <w:tc>
          <w:tcPr>
            <w:tcW w:w="13994" w:type="dxa"/>
            <w:gridSpan w:val="5"/>
            <w:shd w:val="clear" w:color="auto" w:fill="00B0F0"/>
          </w:tcPr>
          <w:p w14:paraId="6DCACD3B" w14:textId="77777777" w:rsidR="00866F5D" w:rsidRPr="004D43D1" w:rsidRDefault="00866F5D" w:rsidP="00866F5D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866F5D" w14:paraId="3CCF2667" w14:textId="77777777" w:rsidTr="00866F5D">
        <w:tc>
          <w:tcPr>
            <w:tcW w:w="13994" w:type="dxa"/>
            <w:gridSpan w:val="5"/>
          </w:tcPr>
          <w:p w14:paraId="0DD4EE85" w14:textId="77777777" w:rsidR="00866F5D" w:rsidRPr="00342218" w:rsidRDefault="006655AE" w:rsidP="00342218">
            <w:r>
              <w:t xml:space="preserve">W projekcie odnoszono </w:t>
            </w:r>
            <w:r w:rsidRPr="006655AE">
              <w:t>się</w:t>
            </w:r>
            <w:r>
              <w:t xml:space="preserve"> do "sumarycznego ujęcia </w:t>
            </w:r>
            <w:proofErr w:type="spellStart"/>
            <w:r>
              <w:t>ryzyk</w:t>
            </w:r>
            <w:proofErr w:type="spellEnd"/>
            <w:r>
              <w:t xml:space="preserve"> klimatycznych", przy czym w niektórych przypadkach proponowano rozwiązania zabezpieczające przypisane do minimalizacji konkretnego czynnika ryzyka. Nie wskazano, </w:t>
            </w:r>
            <w:r w:rsidRPr="006655AE">
              <w:t xml:space="preserve">który z  analizowanych czynników ryzyka klimatycznego jest istotny. </w:t>
            </w:r>
            <w:r w:rsidR="00342218">
              <w:t xml:space="preserve">Można uznać, że </w:t>
            </w:r>
            <w:r w:rsidR="00342218" w:rsidRPr="00342218">
              <w:rPr>
                <w:b/>
              </w:rPr>
              <w:t>zaproponowane opcje adaptacyjne odpowiadają ryzyku ale tylko z tego względu, że są z nim zgodne (nie sprzeczne)</w:t>
            </w:r>
            <w:r w:rsidR="00342218">
              <w:t xml:space="preserve"> co nie jest równoznaczne z ich adekwatnością i skutecznością do rodzaju i wielkości. </w:t>
            </w:r>
          </w:p>
        </w:tc>
      </w:tr>
      <w:tr w:rsidR="00866F5D" w14:paraId="3016C2F1" w14:textId="77777777" w:rsidTr="00866F5D">
        <w:tc>
          <w:tcPr>
            <w:tcW w:w="13994" w:type="dxa"/>
            <w:gridSpan w:val="5"/>
            <w:shd w:val="clear" w:color="auto" w:fill="4472C4" w:themeFill="accent1"/>
          </w:tcPr>
          <w:p w14:paraId="72011F32" w14:textId="77777777"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lastRenderedPageBreak/>
              <w:t>ROZWIĄZANIA ZWIĄZANE Z ŁAGODZENIEM ZMIAN KLIMATU</w:t>
            </w:r>
          </w:p>
        </w:tc>
      </w:tr>
      <w:tr w:rsidR="00866F5D" w:rsidRPr="00F928E8" w14:paraId="0B5D7563" w14:textId="77777777" w:rsidTr="00866F5D">
        <w:tc>
          <w:tcPr>
            <w:tcW w:w="13994" w:type="dxa"/>
            <w:gridSpan w:val="5"/>
            <w:shd w:val="clear" w:color="auto" w:fill="00B0F0"/>
          </w:tcPr>
          <w:p w14:paraId="7441621A" w14:textId="77777777"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14:paraId="314251D9" w14:textId="77777777" w:rsidTr="00866F5D">
        <w:tc>
          <w:tcPr>
            <w:tcW w:w="13994" w:type="dxa"/>
            <w:gridSpan w:val="5"/>
          </w:tcPr>
          <w:p w14:paraId="1B6D06D9" w14:textId="77777777" w:rsidR="00866F5D" w:rsidRPr="00DE7192" w:rsidRDefault="00DE7192" w:rsidP="00866F5D">
            <w:r w:rsidRPr="00DE7192">
              <w:t>brak rozwiązań</w:t>
            </w:r>
          </w:p>
          <w:p w14:paraId="40AC68EE" w14:textId="77777777" w:rsidR="00866F5D" w:rsidRPr="00DE7192" w:rsidRDefault="00866F5D" w:rsidP="00866F5D">
            <w:pPr>
              <w:rPr>
                <w:b/>
              </w:rPr>
            </w:pPr>
          </w:p>
        </w:tc>
      </w:tr>
      <w:tr w:rsidR="00866F5D" w:rsidRPr="00F928E8" w14:paraId="4404EA3D" w14:textId="77777777" w:rsidTr="00866F5D">
        <w:tc>
          <w:tcPr>
            <w:tcW w:w="13994" w:type="dxa"/>
            <w:gridSpan w:val="5"/>
            <w:shd w:val="clear" w:color="auto" w:fill="00B0F0"/>
          </w:tcPr>
          <w:p w14:paraId="584AAE13" w14:textId="77777777" w:rsidR="00866F5D" w:rsidRPr="00DE7192" w:rsidRDefault="00866F5D" w:rsidP="00866F5D">
            <w:pPr>
              <w:rPr>
                <w:b/>
                <w:sz w:val="20"/>
                <w:szCs w:val="20"/>
              </w:rPr>
            </w:pPr>
            <w:r w:rsidRPr="00DE7192">
              <w:rPr>
                <w:b/>
                <w:sz w:val="20"/>
                <w:szCs w:val="20"/>
              </w:rPr>
              <w:t>ADEKWATNOŚĆ I SKUTECZNOŚĆ ZASTOSOWANYCH ROZWIĄZAŃ</w:t>
            </w:r>
          </w:p>
        </w:tc>
      </w:tr>
      <w:tr w:rsidR="00866F5D" w14:paraId="7EAA7B5D" w14:textId="77777777" w:rsidTr="00866F5D">
        <w:tc>
          <w:tcPr>
            <w:tcW w:w="13994" w:type="dxa"/>
            <w:gridSpan w:val="5"/>
          </w:tcPr>
          <w:p w14:paraId="0B9B101D" w14:textId="77777777" w:rsidR="00866F5D" w:rsidRPr="00DE7192" w:rsidRDefault="00DE7192" w:rsidP="00866F5D">
            <w:proofErr w:type="spellStart"/>
            <w:r w:rsidRPr="00DE7192">
              <w:t>n.d</w:t>
            </w:r>
            <w:proofErr w:type="spellEnd"/>
            <w:r w:rsidRPr="00DE7192">
              <w:t>.</w:t>
            </w:r>
          </w:p>
          <w:p w14:paraId="56C5D5DE" w14:textId="77777777" w:rsidR="00866F5D" w:rsidRPr="00DE7192" w:rsidRDefault="00866F5D" w:rsidP="00866F5D">
            <w:pPr>
              <w:rPr>
                <w:b/>
              </w:rPr>
            </w:pPr>
          </w:p>
        </w:tc>
      </w:tr>
      <w:tr w:rsidR="00866F5D" w14:paraId="07F42F1C" w14:textId="77777777" w:rsidTr="00866F5D">
        <w:tc>
          <w:tcPr>
            <w:tcW w:w="13994" w:type="dxa"/>
            <w:gridSpan w:val="5"/>
            <w:shd w:val="clear" w:color="auto" w:fill="4472C4" w:themeFill="accent1"/>
          </w:tcPr>
          <w:p w14:paraId="6D4B9731" w14:textId="77777777"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866F5D" w:rsidRPr="00F928E8" w14:paraId="0AACB338" w14:textId="77777777" w:rsidTr="00866F5D">
        <w:tc>
          <w:tcPr>
            <w:tcW w:w="13994" w:type="dxa"/>
            <w:gridSpan w:val="5"/>
            <w:shd w:val="clear" w:color="auto" w:fill="00B0F0"/>
          </w:tcPr>
          <w:p w14:paraId="3DC005D6" w14:textId="77777777" w:rsidR="00866F5D" w:rsidRPr="00DE7192" w:rsidRDefault="00866F5D" w:rsidP="00866F5D">
            <w:pPr>
              <w:rPr>
                <w:b/>
                <w:sz w:val="20"/>
                <w:szCs w:val="20"/>
              </w:rPr>
            </w:pPr>
            <w:r w:rsidRPr="00DE7192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14:paraId="4D6D292A" w14:textId="77777777" w:rsidTr="00866F5D">
        <w:tc>
          <w:tcPr>
            <w:tcW w:w="13994" w:type="dxa"/>
            <w:gridSpan w:val="5"/>
          </w:tcPr>
          <w:p w14:paraId="1E6421F8" w14:textId="77777777" w:rsidR="00866F5D" w:rsidRPr="00DE7192" w:rsidRDefault="00DE7192" w:rsidP="00866F5D">
            <w:r w:rsidRPr="00DE7192">
              <w:t>brak rozwiązań</w:t>
            </w:r>
          </w:p>
          <w:p w14:paraId="0277EA89" w14:textId="77777777" w:rsidR="00866F5D" w:rsidRPr="00DE7192" w:rsidRDefault="00866F5D" w:rsidP="00866F5D">
            <w:pPr>
              <w:rPr>
                <w:b/>
              </w:rPr>
            </w:pPr>
          </w:p>
        </w:tc>
      </w:tr>
      <w:tr w:rsidR="00866F5D" w:rsidRPr="00F928E8" w14:paraId="421B62A5" w14:textId="77777777" w:rsidTr="00866F5D">
        <w:tc>
          <w:tcPr>
            <w:tcW w:w="13994" w:type="dxa"/>
            <w:gridSpan w:val="5"/>
            <w:shd w:val="clear" w:color="auto" w:fill="00B0F0"/>
          </w:tcPr>
          <w:p w14:paraId="6FD10E38" w14:textId="77777777"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866F5D" w:rsidRPr="00F928E8" w14:paraId="0DC00FA8" w14:textId="77777777" w:rsidTr="00866F5D">
        <w:tc>
          <w:tcPr>
            <w:tcW w:w="13994" w:type="dxa"/>
            <w:gridSpan w:val="5"/>
          </w:tcPr>
          <w:p w14:paraId="2FA427CA" w14:textId="77777777" w:rsidR="00866F5D" w:rsidRPr="00DE7192" w:rsidRDefault="00DE7192" w:rsidP="00866F5D">
            <w:pPr>
              <w:rPr>
                <w:sz w:val="20"/>
                <w:szCs w:val="20"/>
              </w:rPr>
            </w:pPr>
            <w:proofErr w:type="spellStart"/>
            <w:r w:rsidRPr="00DE7192">
              <w:rPr>
                <w:sz w:val="20"/>
                <w:szCs w:val="20"/>
              </w:rPr>
              <w:t>n.d</w:t>
            </w:r>
            <w:proofErr w:type="spellEnd"/>
            <w:r w:rsidRPr="00DE7192">
              <w:rPr>
                <w:sz w:val="20"/>
                <w:szCs w:val="20"/>
              </w:rPr>
              <w:t>.</w:t>
            </w:r>
          </w:p>
          <w:p w14:paraId="47972DAD" w14:textId="77777777" w:rsidR="00866F5D" w:rsidRPr="00DE7192" w:rsidRDefault="00866F5D" w:rsidP="00866F5D">
            <w:pPr>
              <w:rPr>
                <w:b/>
                <w:sz w:val="20"/>
                <w:szCs w:val="20"/>
              </w:rPr>
            </w:pPr>
          </w:p>
        </w:tc>
      </w:tr>
      <w:tr w:rsidR="00866F5D" w:rsidRPr="00F928E8" w14:paraId="5E85D975" w14:textId="77777777" w:rsidTr="00866F5D">
        <w:tc>
          <w:tcPr>
            <w:tcW w:w="13994" w:type="dxa"/>
            <w:gridSpan w:val="5"/>
            <w:shd w:val="clear" w:color="auto" w:fill="00B0F0"/>
          </w:tcPr>
          <w:p w14:paraId="1C25504A" w14:textId="77777777" w:rsidR="00866F5D" w:rsidRPr="00DE7192" w:rsidRDefault="00866F5D" w:rsidP="00866F5D">
            <w:pPr>
              <w:rPr>
                <w:b/>
                <w:sz w:val="20"/>
                <w:szCs w:val="20"/>
              </w:rPr>
            </w:pPr>
            <w:r w:rsidRPr="00DE7192">
              <w:rPr>
                <w:b/>
                <w:sz w:val="20"/>
                <w:szCs w:val="20"/>
              </w:rPr>
              <w:t>ADEKWATNOŚĆ I SKUTECZNOŚĆ ZASTOSOWANYCH ROZWIĄZAŃ</w:t>
            </w:r>
          </w:p>
        </w:tc>
      </w:tr>
      <w:tr w:rsidR="00866F5D" w14:paraId="63A29CF6" w14:textId="77777777" w:rsidTr="00866F5D">
        <w:tc>
          <w:tcPr>
            <w:tcW w:w="13994" w:type="dxa"/>
            <w:gridSpan w:val="5"/>
          </w:tcPr>
          <w:p w14:paraId="4FF44EA5" w14:textId="77777777" w:rsidR="00866F5D" w:rsidRPr="00DE7192" w:rsidRDefault="00DE7192" w:rsidP="00866F5D">
            <w:proofErr w:type="spellStart"/>
            <w:r w:rsidRPr="00DE7192">
              <w:t>n.d</w:t>
            </w:r>
            <w:proofErr w:type="spellEnd"/>
            <w:r w:rsidRPr="00DE7192">
              <w:t>.</w:t>
            </w:r>
          </w:p>
          <w:p w14:paraId="6A79F46B" w14:textId="77777777" w:rsidR="00866F5D" w:rsidRPr="00DE7192" w:rsidRDefault="00866F5D" w:rsidP="00866F5D"/>
        </w:tc>
      </w:tr>
    </w:tbl>
    <w:p w14:paraId="0D5F894D" w14:textId="77777777" w:rsidR="00C76E2A" w:rsidRPr="00DE2465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14:paraId="16A4C67E" w14:textId="77777777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14:paraId="4E971F9E" w14:textId="77777777"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14:paraId="6CC42CA7" w14:textId="77777777" w:rsidTr="00CC643A">
        <w:tc>
          <w:tcPr>
            <w:tcW w:w="6232" w:type="dxa"/>
            <w:shd w:val="clear" w:color="auto" w:fill="92D050"/>
          </w:tcPr>
          <w:p w14:paraId="4A5F9E4C" w14:textId="77777777"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5148B13C" w14:textId="77777777"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14:paraId="69E2B059" w14:textId="77777777" w:rsidTr="00CC643A">
        <w:tc>
          <w:tcPr>
            <w:tcW w:w="6232" w:type="dxa"/>
          </w:tcPr>
          <w:p w14:paraId="3CF1E50D" w14:textId="77777777" w:rsidR="006E3C60" w:rsidRPr="00E9251B" w:rsidRDefault="00E9251B" w:rsidP="006E3C60">
            <w:pPr>
              <w:rPr>
                <w:rFonts w:cstheme="minorHAnsi"/>
                <w:lang w:eastAsia="pl-PL"/>
              </w:rPr>
            </w:pPr>
            <w:proofErr w:type="spellStart"/>
            <w:r w:rsidRPr="00E9251B">
              <w:rPr>
                <w:rFonts w:cstheme="minorHAnsi"/>
                <w:lang w:eastAsia="pl-PL"/>
              </w:rPr>
              <w:t>n.d</w:t>
            </w:r>
            <w:proofErr w:type="spellEnd"/>
            <w:r w:rsidRPr="00E9251B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26ECEA3B" w14:textId="77777777" w:rsidR="006E3C60" w:rsidRPr="00E9251B" w:rsidRDefault="00E9251B" w:rsidP="006E3C60">
            <w:pPr>
              <w:rPr>
                <w:rFonts w:cstheme="minorHAnsi"/>
                <w:lang w:eastAsia="pl-PL"/>
              </w:rPr>
            </w:pPr>
            <w:proofErr w:type="spellStart"/>
            <w:r w:rsidRPr="00E9251B">
              <w:rPr>
                <w:rFonts w:cstheme="minorHAnsi"/>
                <w:lang w:eastAsia="pl-PL"/>
              </w:rPr>
              <w:t>n.d</w:t>
            </w:r>
            <w:proofErr w:type="spellEnd"/>
            <w:r w:rsidRPr="00E9251B">
              <w:rPr>
                <w:rFonts w:cstheme="minorHAnsi"/>
                <w:lang w:eastAsia="pl-PL"/>
              </w:rPr>
              <w:t>.</w:t>
            </w:r>
          </w:p>
        </w:tc>
      </w:tr>
      <w:tr w:rsidR="006E3C60" w14:paraId="29ADDB1A" w14:textId="77777777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14:paraId="38943B25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14:paraId="77E32374" w14:textId="77777777" w:rsidTr="00CC643A">
        <w:tc>
          <w:tcPr>
            <w:tcW w:w="6232" w:type="dxa"/>
            <w:shd w:val="clear" w:color="auto" w:fill="92D050"/>
          </w:tcPr>
          <w:p w14:paraId="0DBB3410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14:paraId="61C90574" w14:textId="77777777"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14:paraId="64155112" w14:textId="77777777" w:rsidTr="00CC643A">
        <w:tc>
          <w:tcPr>
            <w:tcW w:w="6232" w:type="dxa"/>
          </w:tcPr>
          <w:p w14:paraId="5FD4240E" w14:textId="77777777" w:rsidR="00CC643A" w:rsidRPr="00E9251B" w:rsidRDefault="00E9251B" w:rsidP="00CC643A">
            <w:pPr>
              <w:rPr>
                <w:rFonts w:cstheme="minorHAnsi"/>
                <w:lang w:eastAsia="pl-PL"/>
              </w:rPr>
            </w:pPr>
            <w:proofErr w:type="spellStart"/>
            <w:r w:rsidRPr="00E9251B">
              <w:rPr>
                <w:rFonts w:cstheme="minorHAnsi"/>
                <w:lang w:eastAsia="pl-PL"/>
              </w:rPr>
              <w:t>n.d</w:t>
            </w:r>
            <w:proofErr w:type="spellEnd"/>
            <w:r w:rsidRPr="00E9251B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14:paraId="6878244B" w14:textId="77777777" w:rsidR="00CC643A" w:rsidRPr="00E9251B" w:rsidRDefault="00E9251B" w:rsidP="00CC643A">
            <w:pPr>
              <w:rPr>
                <w:rFonts w:cstheme="minorHAnsi"/>
                <w:lang w:eastAsia="pl-PL"/>
              </w:rPr>
            </w:pPr>
            <w:proofErr w:type="spellStart"/>
            <w:r w:rsidRPr="00E9251B">
              <w:rPr>
                <w:rFonts w:cstheme="minorHAnsi"/>
                <w:lang w:eastAsia="pl-PL"/>
              </w:rPr>
              <w:t>n.d</w:t>
            </w:r>
            <w:proofErr w:type="spellEnd"/>
            <w:r w:rsidRPr="00E9251B">
              <w:rPr>
                <w:rFonts w:cstheme="minorHAnsi"/>
                <w:lang w:eastAsia="pl-PL"/>
              </w:rPr>
              <w:t xml:space="preserve">. </w:t>
            </w:r>
          </w:p>
        </w:tc>
      </w:tr>
      <w:tr w:rsidR="00CC643A" w14:paraId="042055B8" w14:textId="77777777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14:paraId="20D41B19" w14:textId="77777777"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14:paraId="783CDDBD" w14:textId="77777777" w:rsidTr="00CC643A">
        <w:tc>
          <w:tcPr>
            <w:tcW w:w="13887" w:type="dxa"/>
            <w:gridSpan w:val="2"/>
          </w:tcPr>
          <w:p w14:paraId="678519D5" w14:textId="77777777" w:rsidR="00CC643A" w:rsidRPr="00E9251B" w:rsidRDefault="00E9251B" w:rsidP="00CC643A">
            <w:pPr>
              <w:rPr>
                <w:rFonts w:cstheme="minorHAnsi"/>
                <w:lang w:eastAsia="pl-PL"/>
              </w:rPr>
            </w:pPr>
            <w:proofErr w:type="spellStart"/>
            <w:r w:rsidRPr="00E9251B">
              <w:rPr>
                <w:rFonts w:cstheme="minorHAnsi"/>
                <w:lang w:eastAsia="pl-PL"/>
              </w:rPr>
              <w:t>n.d</w:t>
            </w:r>
            <w:proofErr w:type="spellEnd"/>
            <w:r w:rsidRPr="00E9251B">
              <w:rPr>
                <w:rFonts w:cstheme="minorHAnsi"/>
                <w:lang w:eastAsia="pl-PL"/>
              </w:rPr>
              <w:t>.</w:t>
            </w:r>
          </w:p>
        </w:tc>
      </w:tr>
    </w:tbl>
    <w:p w14:paraId="521381F0" w14:textId="77777777" w:rsidR="004662BE" w:rsidRDefault="004662BE" w:rsidP="006A0215">
      <w:pPr>
        <w:rPr>
          <w:rFonts w:cstheme="minorHAnsi"/>
          <w:lang w:eastAsia="pl-PL"/>
        </w:rPr>
      </w:pPr>
    </w:p>
    <w:p w14:paraId="516CABC7" w14:textId="77777777" w:rsidR="00D86DD6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14:paraId="228C5E4B" w14:textId="77777777" w:rsidTr="007A4A0C">
        <w:tc>
          <w:tcPr>
            <w:tcW w:w="3498" w:type="dxa"/>
            <w:shd w:val="clear" w:color="auto" w:fill="4472C4" w:themeFill="accent1"/>
          </w:tcPr>
          <w:p w14:paraId="5106D818" w14:textId="77777777"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14:paraId="0E9CF2A7" w14:textId="77777777" w:rsidR="008615EE" w:rsidRPr="006655AE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6655AE">
              <w:rPr>
                <w:rFonts w:cstheme="minorHAnsi"/>
                <w:b/>
                <w:lang w:eastAsia="pl-PL"/>
              </w:rPr>
              <w:t xml:space="preserve">ROZWIĄZANIA ZWIĄZANE ZE ZWIĘKSZANIEM ODPORNOŚCI </w:t>
            </w:r>
            <w:r w:rsidRPr="006655AE">
              <w:rPr>
                <w:rFonts w:cstheme="minorHAnsi"/>
                <w:b/>
                <w:lang w:eastAsia="pl-PL"/>
              </w:rPr>
              <w:lastRenderedPageBreak/>
              <w:t xml:space="preserve">INWESTYCJI </w:t>
            </w:r>
          </w:p>
        </w:tc>
        <w:tc>
          <w:tcPr>
            <w:tcW w:w="3499" w:type="dxa"/>
            <w:shd w:val="clear" w:color="auto" w:fill="4472C4" w:themeFill="accent1"/>
          </w:tcPr>
          <w:p w14:paraId="3615B3A8" w14:textId="77777777" w:rsidR="008615EE" w:rsidRPr="006655AE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6655AE">
              <w:rPr>
                <w:rFonts w:cstheme="minorHAnsi"/>
                <w:b/>
                <w:lang w:eastAsia="pl-PL"/>
              </w:rPr>
              <w:lastRenderedPageBreak/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14:paraId="7999F657" w14:textId="77777777" w:rsidR="008615EE" w:rsidRPr="006655AE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6655AE">
              <w:rPr>
                <w:rFonts w:cstheme="minorHAnsi"/>
                <w:b/>
                <w:lang w:eastAsia="pl-PL"/>
              </w:rPr>
              <w:t xml:space="preserve">ROZWIĄZANIA ZWIĄZANE Z ŁAGODZENIEM ZMIAN KLIMATU </w:t>
            </w:r>
            <w:r w:rsidRPr="006655AE">
              <w:rPr>
                <w:rFonts w:cstheme="minorHAnsi"/>
                <w:b/>
                <w:lang w:eastAsia="pl-PL"/>
              </w:rPr>
              <w:lastRenderedPageBreak/>
              <w:t>(INNE)</w:t>
            </w:r>
          </w:p>
        </w:tc>
      </w:tr>
      <w:tr w:rsidR="007A4A0C" w14:paraId="0517B64F" w14:textId="77777777" w:rsidTr="008615EE">
        <w:tc>
          <w:tcPr>
            <w:tcW w:w="3498" w:type="dxa"/>
          </w:tcPr>
          <w:p w14:paraId="7E0A324B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lastRenderedPageBreak/>
              <w:t>UJĘCIE OPCJI W PROJEKCIE</w:t>
            </w:r>
          </w:p>
        </w:tc>
        <w:tc>
          <w:tcPr>
            <w:tcW w:w="3498" w:type="dxa"/>
          </w:tcPr>
          <w:p w14:paraId="68385949" w14:textId="77777777" w:rsidR="007A4A0C" w:rsidRPr="006655AE" w:rsidRDefault="00B876CD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14:paraId="54C6310A" w14:textId="77777777" w:rsidR="007A4A0C" w:rsidRPr="006655AE" w:rsidRDefault="006655AE" w:rsidP="007A4A0C">
            <w:pPr>
              <w:jc w:val="center"/>
              <w:rPr>
                <w:rFonts w:cstheme="minorHAnsi"/>
                <w:lang w:eastAsia="pl-PL"/>
              </w:rPr>
            </w:pPr>
            <w:r w:rsidRPr="006655AE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52543F92" w14:textId="77777777" w:rsidR="007A4A0C" w:rsidRPr="006655AE" w:rsidRDefault="00B876CD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</w:t>
            </w:r>
          </w:p>
        </w:tc>
      </w:tr>
      <w:tr w:rsidR="007A4A0C" w14:paraId="627877E3" w14:textId="77777777" w:rsidTr="007A4A0C">
        <w:tc>
          <w:tcPr>
            <w:tcW w:w="13994" w:type="dxa"/>
            <w:gridSpan w:val="4"/>
            <w:shd w:val="clear" w:color="auto" w:fill="00B0F0"/>
          </w:tcPr>
          <w:p w14:paraId="79B9A83F" w14:textId="77777777"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14:paraId="6D0645D9" w14:textId="77777777" w:rsidTr="00217193">
        <w:tc>
          <w:tcPr>
            <w:tcW w:w="3498" w:type="dxa"/>
          </w:tcPr>
          <w:p w14:paraId="429C3B2C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14:paraId="7E96DC8D" w14:textId="77777777" w:rsidR="006655AE" w:rsidRPr="009712BF" w:rsidRDefault="006655AE" w:rsidP="009712BF">
            <w:pPr>
              <w:jc w:val="both"/>
              <w:rPr>
                <w:rFonts w:cs="Arial"/>
              </w:rPr>
            </w:pPr>
            <w:r w:rsidRPr="009712BF">
              <w:rPr>
                <w:rFonts w:cs="Arial"/>
                <w:b/>
              </w:rPr>
              <w:t>Wysokość wydatków w Projekcie na cele związane ze zmianami klimatu</w:t>
            </w:r>
            <w:r w:rsidRPr="009712BF">
              <w:rPr>
                <w:rFonts w:cs="Arial"/>
              </w:rPr>
              <w:t xml:space="preserve">, wg współczynników przypisanych do odpowiednich kodów obszarów interwencji (pkt. B.2.1 Wniosku), zgodnie ze współczynnikami określonymi w tabeli 1 załącznika 1do rozporządzenia wykonawczego Komisji (UE) nr 215/2014,wynosi </w:t>
            </w:r>
            <w:r w:rsidRPr="009712BF">
              <w:rPr>
                <w:rFonts w:cs="Arial"/>
                <w:b/>
              </w:rPr>
              <w:t>0 PLN</w:t>
            </w:r>
            <w:r w:rsidRPr="009712BF">
              <w:rPr>
                <w:rFonts w:cs="Arial"/>
              </w:rPr>
              <w:t>.</w:t>
            </w:r>
          </w:p>
          <w:p w14:paraId="7C97F7B1" w14:textId="77777777" w:rsidR="0015763D" w:rsidRPr="009712BF" w:rsidRDefault="006655AE" w:rsidP="009712BF">
            <w:pPr>
              <w:jc w:val="both"/>
              <w:rPr>
                <w:rFonts w:cstheme="minorHAnsi"/>
                <w:lang w:eastAsia="pl-PL"/>
              </w:rPr>
            </w:pPr>
            <w:r w:rsidRPr="009712BF">
              <w:rPr>
                <w:rFonts w:cs="Arial"/>
              </w:rPr>
              <w:t xml:space="preserve">Zaproponowane opcje adaptacyjne </w:t>
            </w:r>
            <w:r w:rsidRPr="009712BF">
              <w:rPr>
                <w:rFonts w:cs="Arial"/>
                <w:b/>
              </w:rPr>
              <w:t>umożliwiają oszacowanie ich kosztów</w:t>
            </w:r>
            <w:r w:rsidRPr="009712BF">
              <w:rPr>
                <w:rFonts w:cs="Arial"/>
              </w:rPr>
              <w:t xml:space="preserve">. Brak uzasadnienia dla pominięcia ich szacowania w Projekcie. Niektóre z proponowanych rozwiązań (w zakresie doboru rozwiązań konstrukcyjnych lub materiałowych adekwatnych do ryzyka klimatycznego) mogą w niewielkim stopniu wpłynąć na wzrost kosztów inwestycyjnych ale już zaproponowane rozwiązania dedykowane ryzyku klimatycznemu tj. np. </w:t>
            </w:r>
            <w:r w:rsidRPr="009712BF">
              <w:rPr>
                <w:rFonts w:cs="Arial"/>
                <w:b/>
              </w:rPr>
              <w:t>zastosowanie ogrzewanych najazdów oraz nawierzchni o podwyższonej przyczepności</w:t>
            </w:r>
            <w:r w:rsidRPr="009712BF">
              <w:rPr>
                <w:rFonts w:cs="Arial"/>
              </w:rPr>
              <w:t xml:space="preserve"> uwzględniające występowanie obfitych opadów śniegu oraz oblodzenie czy </w:t>
            </w:r>
            <w:r w:rsidRPr="009712BF">
              <w:rPr>
                <w:rFonts w:cs="Arial"/>
                <w:b/>
              </w:rPr>
              <w:t>stosowanie zbiornika buforowego</w:t>
            </w:r>
            <w:r w:rsidRPr="009712BF">
              <w:rPr>
                <w:rFonts w:cs="Arial"/>
              </w:rPr>
              <w:t xml:space="preserve"> (lub kilku zbiorników) na wody opadowe</w:t>
            </w:r>
            <w:r w:rsidR="009712BF">
              <w:rPr>
                <w:rFonts w:cs="Arial"/>
              </w:rPr>
              <w:t xml:space="preserve"> stanowią odrębne rozwiązanie (zadanie), któremu można z całą pewnością przypisać konieczny wydatek. </w:t>
            </w:r>
          </w:p>
        </w:tc>
      </w:tr>
      <w:tr w:rsidR="007A4A0C" w14:paraId="1C07A594" w14:textId="77777777" w:rsidTr="008615EE">
        <w:tc>
          <w:tcPr>
            <w:tcW w:w="3498" w:type="dxa"/>
          </w:tcPr>
          <w:p w14:paraId="24B27C1C" w14:textId="77777777"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6E5015C3" w14:textId="77777777" w:rsidR="007A4A0C" w:rsidRPr="009712BF" w:rsidRDefault="009712BF" w:rsidP="007A4A0C">
            <w:pPr>
              <w:jc w:val="center"/>
              <w:rPr>
                <w:rFonts w:cstheme="minorHAnsi"/>
                <w:lang w:eastAsia="pl-PL"/>
              </w:rPr>
            </w:pPr>
            <w:r w:rsidRPr="009712BF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115FC0A5" w14:textId="77777777" w:rsidR="007A4A0C" w:rsidRPr="009712BF" w:rsidRDefault="009712BF" w:rsidP="007A4A0C">
            <w:pPr>
              <w:jc w:val="center"/>
              <w:rPr>
                <w:rFonts w:cstheme="minorHAnsi"/>
                <w:lang w:eastAsia="pl-PL"/>
              </w:rPr>
            </w:pPr>
            <w:r w:rsidRPr="009712BF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216E3583" w14:textId="77777777" w:rsidR="007A4A0C" w:rsidRPr="009712BF" w:rsidRDefault="009712BF" w:rsidP="007A4A0C">
            <w:pPr>
              <w:jc w:val="center"/>
              <w:rPr>
                <w:rFonts w:cstheme="minorHAnsi"/>
                <w:lang w:eastAsia="pl-PL"/>
              </w:rPr>
            </w:pPr>
            <w:r w:rsidRPr="009712BF">
              <w:rPr>
                <w:rFonts w:cstheme="minorHAnsi"/>
                <w:lang w:eastAsia="pl-PL"/>
              </w:rPr>
              <w:t>NIE</w:t>
            </w:r>
          </w:p>
        </w:tc>
      </w:tr>
      <w:tr w:rsidR="007A4A0C" w14:paraId="76484BE7" w14:textId="77777777" w:rsidTr="003017C2">
        <w:tc>
          <w:tcPr>
            <w:tcW w:w="3498" w:type="dxa"/>
          </w:tcPr>
          <w:p w14:paraId="6C67E113" w14:textId="77777777"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14:paraId="68328C96" w14:textId="77777777" w:rsidR="0015763D" w:rsidRPr="00E9251B" w:rsidRDefault="00E9251B" w:rsidP="007A4A0C">
            <w:pPr>
              <w:rPr>
                <w:rFonts w:cstheme="minorHAnsi"/>
                <w:lang w:eastAsia="pl-PL"/>
              </w:rPr>
            </w:pPr>
            <w:r w:rsidRPr="00E9251B">
              <w:rPr>
                <w:rFonts w:cstheme="minorHAnsi"/>
                <w:lang w:eastAsia="pl-PL"/>
              </w:rPr>
              <w:t xml:space="preserve">Nie, </w:t>
            </w:r>
            <w:r>
              <w:rPr>
                <w:rFonts w:cstheme="minorHAnsi"/>
                <w:lang w:eastAsia="pl-PL"/>
              </w:rPr>
              <w:t xml:space="preserve">w projekcie </w:t>
            </w:r>
            <w:r w:rsidRPr="00E9251B">
              <w:rPr>
                <w:rFonts w:cstheme="minorHAnsi"/>
                <w:b/>
                <w:lang w:eastAsia="pl-PL"/>
              </w:rPr>
              <w:t>nie określono</w:t>
            </w:r>
            <w:r w:rsidRPr="00E9251B">
              <w:rPr>
                <w:rFonts w:cstheme="minorHAnsi"/>
                <w:lang w:eastAsia="pl-PL"/>
              </w:rPr>
              <w:t xml:space="preserve"> jaki będzie wpływ uwzględnienia zagadnień związanych ze zmianami klimatu, ich łagodzeniem i przystosowaniem do tych zmian oraz odporności na klęski żywiołowe, na zmianę rzeczywistych lub planowanych kosztów użytkowania lub utrzymania infrastruktury na etapie eksploatacji</w:t>
            </w:r>
            <w:r>
              <w:rPr>
                <w:rFonts w:cstheme="minorHAnsi"/>
                <w:lang w:eastAsia="pl-PL"/>
              </w:rPr>
              <w:t xml:space="preserve">. </w:t>
            </w:r>
          </w:p>
        </w:tc>
      </w:tr>
      <w:tr w:rsidR="007A4A0C" w14:paraId="6A0DEDAB" w14:textId="77777777" w:rsidTr="008615EE">
        <w:tc>
          <w:tcPr>
            <w:tcW w:w="3498" w:type="dxa"/>
          </w:tcPr>
          <w:p w14:paraId="4E94CEF5" w14:textId="77777777"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3DD47887" w14:textId="77777777" w:rsidR="007A4A0C" w:rsidRPr="009712BF" w:rsidRDefault="009712BF" w:rsidP="007A4A0C">
            <w:pPr>
              <w:jc w:val="center"/>
              <w:rPr>
                <w:rFonts w:cstheme="minorHAnsi"/>
                <w:lang w:eastAsia="pl-PL"/>
              </w:rPr>
            </w:pPr>
            <w:r w:rsidRPr="009712BF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1B209F9F" w14:textId="77777777" w:rsidR="007A4A0C" w:rsidRPr="009712BF" w:rsidRDefault="009712BF" w:rsidP="007A4A0C">
            <w:pPr>
              <w:jc w:val="center"/>
              <w:rPr>
                <w:rFonts w:cstheme="minorHAnsi"/>
                <w:lang w:eastAsia="pl-PL"/>
              </w:rPr>
            </w:pPr>
            <w:r w:rsidRPr="009712BF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4D9862AA" w14:textId="77777777" w:rsidR="007A4A0C" w:rsidRPr="009712BF" w:rsidRDefault="009712BF" w:rsidP="007A4A0C">
            <w:pPr>
              <w:jc w:val="center"/>
              <w:rPr>
                <w:rFonts w:cstheme="minorHAnsi"/>
                <w:lang w:eastAsia="pl-PL"/>
              </w:rPr>
            </w:pPr>
            <w:r w:rsidRPr="009712BF">
              <w:rPr>
                <w:rFonts w:cstheme="minorHAnsi"/>
                <w:lang w:eastAsia="pl-PL"/>
              </w:rPr>
              <w:t>NIE</w:t>
            </w:r>
          </w:p>
        </w:tc>
      </w:tr>
      <w:tr w:rsidR="007A4A0C" w14:paraId="139B78E5" w14:textId="77777777" w:rsidTr="00B31C00">
        <w:tc>
          <w:tcPr>
            <w:tcW w:w="13994" w:type="dxa"/>
            <w:gridSpan w:val="4"/>
            <w:shd w:val="clear" w:color="auto" w:fill="00B0F0"/>
          </w:tcPr>
          <w:p w14:paraId="3363B820" w14:textId="77777777"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14:paraId="2FCD4C58" w14:textId="77777777" w:rsidTr="001D26A2">
        <w:tc>
          <w:tcPr>
            <w:tcW w:w="3498" w:type="dxa"/>
          </w:tcPr>
          <w:p w14:paraId="4E79B7CA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14:paraId="66218A8E" w14:textId="32694FD7" w:rsidR="00DE2465" w:rsidRPr="00E9251B" w:rsidRDefault="00E9251B" w:rsidP="00E9251B">
            <w:pPr>
              <w:pStyle w:val="Default"/>
              <w:rPr>
                <w:sz w:val="22"/>
                <w:szCs w:val="22"/>
              </w:rPr>
            </w:pPr>
            <w:r w:rsidRPr="00A41F6E">
              <w:rPr>
                <w:rFonts w:cs="Arial"/>
                <w:sz w:val="22"/>
                <w:szCs w:val="22"/>
              </w:rPr>
              <w:t xml:space="preserve">Wśród </w:t>
            </w:r>
            <w:r w:rsidRPr="004734A2">
              <w:rPr>
                <w:rFonts w:cs="Arial"/>
                <w:b/>
                <w:sz w:val="22"/>
                <w:szCs w:val="22"/>
              </w:rPr>
              <w:t>korzyści</w:t>
            </w:r>
            <w:r w:rsidRPr="00A41F6E">
              <w:rPr>
                <w:rFonts w:cs="Arial"/>
                <w:sz w:val="22"/>
                <w:szCs w:val="22"/>
              </w:rPr>
              <w:t xml:space="preserve"> związanych z realizacją przedsięwzięcia wymieniono </w:t>
            </w:r>
            <w:r w:rsidRPr="004734A2">
              <w:rPr>
                <w:b/>
                <w:sz w:val="22"/>
                <w:szCs w:val="22"/>
              </w:rPr>
              <w:t>zmniejszenie emisji gazów cieplarnianych</w:t>
            </w:r>
            <w:r w:rsidRPr="00A41F6E">
              <w:rPr>
                <w:sz w:val="22"/>
                <w:szCs w:val="22"/>
              </w:rPr>
              <w:t xml:space="preserve"> (tj. CO</w:t>
            </w:r>
            <w:r w:rsidRPr="004734A2">
              <w:rPr>
                <w:sz w:val="22"/>
                <w:szCs w:val="22"/>
                <w:vertAlign w:val="subscript"/>
              </w:rPr>
              <w:t>2</w:t>
            </w:r>
            <w:r w:rsidRPr="00A41F6E">
              <w:rPr>
                <w:sz w:val="22"/>
                <w:szCs w:val="22"/>
              </w:rPr>
              <w:t>, CH</w:t>
            </w:r>
            <w:r w:rsidRPr="004734A2">
              <w:rPr>
                <w:sz w:val="22"/>
                <w:szCs w:val="22"/>
                <w:vertAlign w:val="subscript"/>
              </w:rPr>
              <w:t>4</w:t>
            </w:r>
            <w:r w:rsidRPr="00A41F6E">
              <w:rPr>
                <w:sz w:val="22"/>
                <w:szCs w:val="22"/>
              </w:rPr>
              <w:t xml:space="preserve">). W oszacowaniu tych korzyści </w:t>
            </w:r>
            <w:r w:rsidRPr="004734A2">
              <w:rPr>
                <w:b/>
                <w:sz w:val="22"/>
                <w:szCs w:val="22"/>
              </w:rPr>
              <w:t>zastosowano metodologię tzw. śladu węglowego</w:t>
            </w:r>
            <w:r w:rsidRPr="00A41F6E">
              <w:rPr>
                <w:sz w:val="22"/>
                <w:szCs w:val="22"/>
              </w:rPr>
              <w:t xml:space="preserve"> - wartość korzyści oszacowano na 62 351,34 PLN, stanowiące odpowiedni</w:t>
            </w:r>
            <w:r w:rsidR="00E47BA8">
              <w:rPr>
                <w:sz w:val="22"/>
                <w:szCs w:val="22"/>
              </w:rPr>
              <w:t>k</w:t>
            </w:r>
            <w:r w:rsidRPr="00A41F6E">
              <w:rPr>
                <w:sz w:val="22"/>
                <w:szCs w:val="22"/>
              </w:rPr>
              <w:t xml:space="preserve">, zmniejszenia emisji gazów cieplarnianych. W analizie wielokryterialnej wśród korzyści społecznych wymieniono zmniejszenie emisji gazów cieplarnianych określając ich </w:t>
            </w:r>
            <w:r w:rsidRPr="004734A2">
              <w:rPr>
                <w:b/>
                <w:sz w:val="22"/>
                <w:szCs w:val="22"/>
              </w:rPr>
              <w:t>udział w strukturze korzyści społecznych na poziomie 5%</w:t>
            </w:r>
            <w:r w:rsidRPr="00A41F6E">
              <w:rPr>
                <w:sz w:val="22"/>
                <w:szCs w:val="22"/>
              </w:rPr>
              <w:t xml:space="preserve">.  </w:t>
            </w:r>
          </w:p>
        </w:tc>
      </w:tr>
      <w:tr w:rsidR="0015763D" w14:paraId="048686C9" w14:textId="77777777" w:rsidTr="008615EE">
        <w:tc>
          <w:tcPr>
            <w:tcW w:w="3498" w:type="dxa"/>
          </w:tcPr>
          <w:p w14:paraId="71F68EE1" w14:textId="77777777"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14:paraId="1AD42F73" w14:textId="77777777" w:rsidR="0015763D" w:rsidRPr="00E9251B" w:rsidRDefault="00E9251B" w:rsidP="0015763D">
            <w:pPr>
              <w:jc w:val="center"/>
              <w:rPr>
                <w:rFonts w:cstheme="minorHAnsi"/>
                <w:lang w:eastAsia="pl-PL"/>
              </w:rPr>
            </w:pPr>
            <w:r w:rsidRPr="00E9251B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592CFCDB" w14:textId="77777777" w:rsidR="0015763D" w:rsidRPr="00E9251B" w:rsidRDefault="00E9251B" w:rsidP="0015763D">
            <w:pPr>
              <w:jc w:val="center"/>
              <w:rPr>
                <w:rFonts w:cstheme="minorHAnsi"/>
                <w:lang w:eastAsia="pl-PL"/>
              </w:rPr>
            </w:pPr>
            <w:r w:rsidRPr="00E9251B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14:paraId="2DED5299" w14:textId="77777777" w:rsidR="0015763D" w:rsidRPr="00E9251B" w:rsidRDefault="00E9251B" w:rsidP="0015763D">
            <w:pPr>
              <w:jc w:val="center"/>
              <w:rPr>
                <w:rFonts w:cstheme="minorHAnsi"/>
                <w:lang w:eastAsia="pl-PL"/>
              </w:rPr>
            </w:pPr>
            <w:r w:rsidRPr="00E9251B">
              <w:rPr>
                <w:rFonts w:cstheme="minorHAnsi"/>
                <w:lang w:eastAsia="pl-PL"/>
              </w:rPr>
              <w:t>TAK</w:t>
            </w:r>
          </w:p>
        </w:tc>
      </w:tr>
      <w:tr w:rsidR="00DE2465" w14:paraId="7B6AC945" w14:textId="77777777" w:rsidTr="000B64B0">
        <w:tc>
          <w:tcPr>
            <w:tcW w:w="3498" w:type="dxa"/>
          </w:tcPr>
          <w:p w14:paraId="37ED8045" w14:textId="77777777"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14:paraId="2D5EBA33" w14:textId="77777777"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14:paraId="4CFC0579" w14:textId="6DDF51BF" w:rsidR="00DE2465" w:rsidRDefault="00DE2465" w:rsidP="0015763D">
            <w:pPr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</w:tr>
      <w:tr w:rsidR="001B3B4D" w14:paraId="1F288443" w14:textId="77777777" w:rsidTr="001B3B4D">
        <w:tc>
          <w:tcPr>
            <w:tcW w:w="13994" w:type="dxa"/>
            <w:gridSpan w:val="4"/>
            <w:shd w:val="clear" w:color="auto" w:fill="00B0F0"/>
          </w:tcPr>
          <w:p w14:paraId="4AB865DC" w14:textId="2B4FF031"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lastRenderedPageBreak/>
              <w:t xml:space="preserve">SPÓJNOŚĆ Z WYBRANYMI ZAŁOŻENIAMI </w:t>
            </w:r>
            <w:r w:rsidR="00E47BA8" w:rsidRPr="001B3B4D">
              <w:rPr>
                <w:rFonts w:cstheme="minorHAnsi"/>
                <w:b/>
                <w:lang w:eastAsia="pl-PL"/>
              </w:rPr>
              <w:t>PO</w:t>
            </w:r>
            <w:r w:rsidR="00E47BA8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14:paraId="68F76E61" w14:textId="77777777" w:rsidTr="00F62BB0">
        <w:tc>
          <w:tcPr>
            <w:tcW w:w="6996" w:type="dxa"/>
            <w:gridSpan w:val="2"/>
          </w:tcPr>
          <w:p w14:paraId="7066C1EC" w14:textId="77777777"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14:paraId="312A74CB" w14:textId="77777777"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 xml:space="preserve">Zgodnie z założeniami podręcznika (rozdział 6) w ramach AKK należy określić zarówno koszty działań adaptacyjnych lub wdrożenia opcji adaptacyjnych (jeżeli były realizowane) oraz koszty związane z emisjami gazów cieplarnianych. Z drugiej strony, korzyści przystosowawcze do zmian klimatu związane z projektem, jak również ewentualne korzyści wynikające z projektu związane z jego charakterem </w:t>
            </w:r>
            <w:proofErr w:type="spellStart"/>
            <w:r w:rsidR="001B3B4D" w:rsidRPr="002D3E1E">
              <w:rPr>
                <w:rFonts w:cstheme="minorHAnsi"/>
                <w:lang w:eastAsia="pl-PL"/>
              </w:rPr>
              <w:t>mitygacyjnym</w:t>
            </w:r>
            <w:proofErr w:type="spellEnd"/>
            <w:r w:rsidR="001B3B4D" w:rsidRPr="002D3E1E">
              <w:rPr>
                <w:rFonts w:cstheme="minorHAnsi"/>
                <w:lang w:eastAsia="pl-PL"/>
              </w:rPr>
              <w:t xml:space="preserve"> (zmniejszenie per saldo emisji gazów cieplarnianych do atmosfery – wyliczone zgodnie z metodologią śladu węglowego).</w:t>
            </w:r>
          </w:p>
        </w:tc>
        <w:tc>
          <w:tcPr>
            <w:tcW w:w="6998" w:type="dxa"/>
            <w:gridSpan w:val="2"/>
          </w:tcPr>
          <w:p w14:paraId="44CF658A" w14:textId="77777777" w:rsidR="00D51173" w:rsidRPr="00A41F6E" w:rsidRDefault="00D51173" w:rsidP="004734A2">
            <w:pPr>
              <w:rPr>
                <w:rFonts w:cs="Arial"/>
              </w:rPr>
            </w:pPr>
            <w:r w:rsidRPr="00A41F6E">
              <w:rPr>
                <w:rFonts w:cs="Arial"/>
              </w:rPr>
              <w:t xml:space="preserve">W ramach AKK </w:t>
            </w:r>
            <w:r w:rsidRPr="00A41F6E">
              <w:rPr>
                <w:rFonts w:cs="Arial"/>
                <w:b/>
              </w:rPr>
              <w:t xml:space="preserve">nie </w:t>
            </w:r>
            <w:r w:rsidR="00A41F6E" w:rsidRPr="00A41F6E">
              <w:rPr>
                <w:rFonts w:cs="Arial"/>
                <w:b/>
              </w:rPr>
              <w:t>wyodrębniono kosztów</w:t>
            </w:r>
            <w:r w:rsidR="00A41F6E" w:rsidRPr="00A41F6E">
              <w:rPr>
                <w:rFonts w:cstheme="minorHAnsi"/>
                <w:lang w:eastAsia="pl-PL"/>
              </w:rPr>
              <w:t xml:space="preserve"> działań adaptacyjnych lub wdrożenia opcji adaptacyjnych oraz kosztów związanych z emisjami gazów cieplarnianych</w:t>
            </w:r>
            <w:r w:rsidR="00F948A1">
              <w:rPr>
                <w:rFonts w:cstheme="minorHAnsi"/>
                <w:lang w:eastAsia="pl-PL"/>
              </w:rPr>
              <w:t>.</w:t>
            </w:r>
            <w:r w:rsidR="00A41F6E" w:rsidRPr="00A41F6E">
              <w:rPr>
                <w:rFonts w:cs="Arial"/>
                <w:b/>
              </w:rPr>
              <w:t xml:space="preserve"> </w:t>
            </w:r>
            <w:r w:rsidRPr="004734A2">
              <w:rPr>
                <w:rFonts w:cs="Arial"/>
                <w:b/>
              </w:rPr>
              <w:t>Wysokość wydatków</w:t>
            </w:r>
            <w:r w:rsidRPr="00A41F6E">
              <w:rPr>
                <w:rFonts w:cs="Arial"/>
              </w:rPr>
              <w:t xml:space="preserve"> w Projekcie na cele związane ze zmianami klimatu, wg współczynników przypisanych do odpowiednich kodów obszarów</w:t>
            </w:r>
            <w:r w:rsidR="004734A2">
              <w:rPr>
                <w:rFonts w:cs="Arial"/>
              </w:rPr>
              <w:t xml:space="preserve"> interwencji</w:t>
            </w:r>
            <w:r w:rsidRPr="00A41F6E">
              <w:rPr>
                <w:rFonts w:cs="Arial"/>
              </w:rPr>
              <w:t xml:space="preserve">, zgodnie ze współczynnikami określonymi w tabeli 1 załącznika 1do rozporządzenia wykonawczego Komisji (UE) nr 215/2014,wynosi </w:t>
            </w:r>
            <w:r w:rsidRPr="00A41F6E">
              <w:rPr>
                <w:rFonts w:cs="Arial"/>
                <w:b/>
              </w:rPr>
              <w:t>0 PLN</w:t>
            </w:r>
            <w:r w:rsidRPr="00A41F6E">
              <w:rPr>
                <w:rFonts w:cs="Arial"/>
              </w:rPr>
              <w:t>.</w:t>
            </w:r>
          </w:p>
          <w:p w14:paraId="63773825" w14:textId="77777777" w:rsidR="00A41F6E" w:rsidRPr="00A41F6E" w:rsidRDefault="00A41F6E" w:rsidP="00A41F6E">
            <w:pPr>
              <w:pStyle w:val="Default"/>
              <w:rPr>
                <w:sz w:val="22"/>
                <w:szCs w:val="22"/>
              </w:rPr>
            </w:pPr>
            <w:r w:rsidRPr="00A41F6E">
              <w:rPr>
                <w:rFonts w:cs="Arial"/>
                <w:sz w:val="22"/>
                <w:szCs w:val="22"/>
              </w:rPr>
              <w:t xml:space="preserve">Wśród </w:t>
            </w:r>
            <w:r w:rsidRPr="004734A2">
              <w:rPr>
                <w:rFonts w:cs="Arial"/>
                <w:b/>
                <w:sz w:val="22"/>
                <w:szCs w:val="22"/>
              </w:rPr>
              <w:t>korzyści</w:t>
            </w:r>
            <w:r w:rsidRPr="00A41F6E">
              <w:rPr>
                <w:rFonts w:cs="Arial"/>
                <w:sz w:val="22"/>
                <w:szCs w:val="22"/>
              </w:rPr>
              <w:t xml:space="preserve"> związanych z realizacją przedsięwzięcia wymieniono </w:t>
            </w:r>
          </w:p>
          <w:p w14:paraId="6FB1DB8D" w14:textId="0AF8C974" w:rsidR="00A41F6E" w:rsidRPr="00A41F6E" w:rsidRDefault="00A41F6E" w:rsidP="00A41F6E">
            <w:pPr>
              <w:pStyle w:val="Default"/>
              <w:rPr>
                <w:sz w:val="22"/>
                <w:szCs w:val="22"/>
              </w:rPr>
            </w:pPr>
            <w:r w:rsidRPr="004734A2">
              <w:rPr>
                <w:b/>
                <w:sz w:val="22"/>
                <w:szCs w:val="22"/>
              </w:rPr>
              <w:t>zmniejszenie emisji gazów cieplarnianych</w:t>
            </w:r>
            <w:r w:rsidRPr="00A41F6E">
              <w:rPr>
                <w:sz w:val="22"/>
                <w:szCs w:val="22"/>
              </w:rPr>
              <w:t xml:space="preserve"> (tj. CO</w:t>
            </w:r>
            <w:r w:rsidRPr="004734A2">
              <w:rPr>
                <w:sz w:val="22"/>
                <w:szCs w:val="22"/>
                <w:vertAlign w:val="subscript"/>
              </w:rPr>
              <w:t>2</w:t>
            </w:r>
            <w:r w:rsidRPr="00A41F6E">
              <w:rPr>
                <w:sz w:val="22"/>
                <w:szCs w:val="22"/>
              </w:rPr>
              <w:t>, CH</w:t>
            </w:r>
            <w:r w:rsidRPr="004734A2">
              <w:rPr>
                <w:sz w:val="22"/>
                <w:szCs w:val="22"/>
                <w:vertAlign w:val="subscript"/>
              </w:rPr>
              <w:t>4</w:t>
            </w:r>
            <w:r w:rsidRPr="00A41F6E">
              <w:rPr>
                <w:sz w:val="22"/>
                <w:szCs w:val="22"/>
              </w:rPr>
              <w:t xml:space="preserve">). W oszacowaniu tych korzyści </w:t>
            </w:r>
            <w:r w:rsidRPr="004734A2">
              <w:rPr>
                <w:b/>
                <w:sz w:val="22"/>
                <w:szCs w:val="22"/>
              </w:rPr>
              <w:t>zastosowano metodologię tzw. śladu węglowego</w:t>
            </w:r>
            <w:r w:rsidRPr="00A41F6E">
              <w:rPr>
                <w:sz w:val="22"/>
                <w:szCs w:val="22"/>
              </w:rPr>
              <w:t xml:space="preserve"> - wartość korzyści oszacowano na 62 351,34 PLN, stanowiące odpowiedn</w:t>
            </w:r>
            <w:r w:rsidR="00E47BA8">
              <w:rPr>
                <w:sz w:val="22"/>
                <w:szCs w:val="22"/>
              </w:rPr>
              <w:t>ik</w:t>
            </w:r>
            <w:r w:rsidRPr="00A41F6E">
              <w:rPr>
                <w:sz w:val="22"/>
                <w:szCs w:val="22"/>
              </w:rPr>
              <w:t xml:space="preserve">, zmniejszenia emisji gazów cieplarnianych. W analizie wielokryterialnej wśród korzyści społecznych wymieniono zmniejszenie emisji gazów cieplarnianych określając ich </w:t>
            </w:r>
            <w:r w:rsidRPr="004734A2">
              <w:rPr>
                <w:b/>
                <w:sz w:val="22"/>
                <w:szCs w:val="22"/>
              </w:rPr>
              <w:t>udział w strukturze korzyści społecznych na poziomie 5%</w:t>
            </w:r>
            <w:r w:rsidRPr="00A41F6E">
              <w:rPr>
                <w:sz w:val="22"/>
                <w:szCs w:val="22"/>
              </w:rPr>
              <w:t xml:space="preserve">.  </w:t>
            </w:r>
          </w:p>
          <w:p w14:paraId="15409095" w14:textId="77777777" w:rsidR="001B3B4D" w:rsidRPr="004734A2" w:rsidRDefault="00A41F6E" w:rsidP="004734A2">
            <w:pPr>
              <w:pStyle w:val="Default"/>
              <w:rPr>
                <w:sz w:val="22"/>
                <w:szCs w:val="22"/>
              </w:rPr>
            </w:pPr>
            <w:r w:rsidRPr="00A41F6E">
              <w:rPr>
                <w:sz w:val="22"/>
                <w:szCs w:val="22"/>
              </w:rPr>
              <w:t xml:space="preserve">Nie analizowano korzyści wynikających z przystosowania przedsięwzięcia do zmian klimatu. </w:t>
            </w:r>
            <w:r w:rsidR="00DE2465">
              <w:rPr>
                <w:rFonts w:cstheme="minorHAnsi"/>
                <w:i/>
                <w:color w:val="4472C4" w:themeColor="accent1"/>
                <w:lang w:eastAsia="pl-PL"/>
              </w:rPr>
              <w:t xml:space="preserve"> </w:t>
            </w:r>
          </w:p>
        </w:tc>
      </w:tr>
      <w:tr w:rsidR="001B3B4D" w14:paraId="7E64D148" w14:textId="77777777" w:rsidTr="00F62BB0">
        <w:tc>
          <w:tcPr>
            <w:tcW w:w="6996" w:type="dxa"/>
            <w:gridSpan w:val="2"/>
          </w:tcPr>
          <w:p w14:paraId="77527FAA" w14:textId="77777777" w:rsidR="001B3B4D" w:rsidRDefault="001B3B4D" w:rsidP="0015763D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  <w:p w14:paraId="32F88356" w14:textId="77777777"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>Analiza opcji w OOŚ o AKK powinna odnosić się do tych samych wariantów</w:t>
            </w:r>
            <w:r w:rsidR="00DE2465" w:rsidRPr="002D3E1E">
              <w:rPr>
                <w:rFonts w:cstheme="minorHAnsi"/>
                <w:lang w:eastAsia="pl-PL"/>
              </w:rPr>
              <w:t xml:space="preserve"> realizacji przedsięwzięcia</w:t>
            </w:r>
            <w:r w:rsidR="001B3B4D" w:rsidRPr="002D3E1E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6998" w:type="dxa"/>
            <w:gridSpan w:val="2"/>
          </w:tcPr>
          <w:p w14:paraId="02D34759" w14:textId="066425E0" w:rsidR="001B3B4D" w:rsidRPr="00BD5BA1" w:rsidRDefault="0096708D" w:rsidP="00E47BA8">
            <w:pPr>
              <w:jc w:val="both"/>
              <w:rPr>
                <w:rFonts w:cstheme="minorHAnsi"/>
                <w:lang w:eastAsia="pl-PL"/>
              </w:rPr>
            </w:pPr>
            <w:r w:rsidRPr="0096708D">
              <w:rPr>
                <w:rFonts w:cstheme="minorHAnsi"/>
                <w:lang w:eastAsia="pl-PL"/>
              </w:rPr>
              <w:t xml:space="preserve">Dla przedsięwzięcia </w:t>
            </w:r>
            <w:r w:rsidRPr="0096708D">
              <w:rPr>
                <w:rFonts w:cstheme="minorHAnsi"/>
                <w:b/>
                <w:lang w:eastAsia="pl-PL"/>
              </w:rPr>
              <w:t>sporządzono Raport OOŚ.</w:t>
            </w:r>
            <w:r w:rsidRPr="0096708D">
              <w:rPr>
                <w:rFonts w:cstheme="minorHAnsi"/>
                <w:lang w:eastAsia="pl-PL"/>
              </w:rPr>
              <w:t xml:space="preserve"> </w:t>
            </w:r>
            <w:r>
              <w:rPr>
                <w:rFonts w:cstheme="minorHAnsi"/>
                <w:lang w:eastAsia="pl-PL"/>
              </w:rPr>
              <w:t>Ana</w:t>
            </w:r>
            <w:r w:rsidR="002A633B">
              <w:rPr>
                <w:rFonts w:cstheme="minorHAnsi"/>
                <w:lang w:eastAsia="pl-PL"/>
              </w:rPr>
              <w:t xml:space="preserve">liza opcji w OOŚ i AKK </w:t>
            </w:r>
            <w:r w:rsidR="002A633B" w:rsidRPr="002A633B">
              <w:rPr>
                <w:rFonts w:cstheme="minorHAnsi"/>
                <w:b/>
                <w:lang w:eastAsia="pl-PL"/>
              </w:rPr>
              <w:t>nie odnos</w:t>
            </w:r>
            <w:r w:rsidRPr="002A633B">
              <w:rPr>
                <w:rFonts w:cstheme="minorHAnsi"/>
                <w:b/>
                <w:lang w:eastAsia="pl-PL"/>
              </w:rPr>
              <w:t>i się do tych samych wariantów</w:t>
            </w:r>
            <w:r>
              <w:rPr>
                <w:rFonts w:cstheme="minorHAnsi"/>
                <w:lang w:eastAsia="pl-PL"/>
              </w:rPr>
              <w:t xml:space="preserve"> realizacji przedsięwzięcia. </w:t>
            </w:r>
            <w:r w:rsidR="00E1551A">
              <w:rPr>
                <w:rFonts w:cstheme="minorHAnsi"/>
                <w:lang w:eastAsia="pl-PL"/>
              </w:rPr>
              <w:t xml:space="preserve">Ze streszczenia Raportu OOŚ wynika, że pierwszym analizowanym wariantem była realizacja instalacji przeznaczonej do stabilizacji tlenowej oraz biologicznego i dyfuzyjnego suszenia odpadów wraz z sortownią odpadów do produkcji paliwa z odpadów a rozważanym wariantem alternatywnym było zastosowanie technologii przetwarzania odpadów </w:t>
            </w:r>
            <w:r w:rsidR="00E47BA8">
              <w:rPr>
                <w:rFonts w:cstheme="minorHAnsi"/>
                <w:lang w:eastAsia="pl-PL"/>
              </w:rPr>
              <w:t>w</w:t>
            </w:r>
            <w:r w:rsidR="00E47BA8">
              <w:rPr>
                <w:rFonts w:cstheme="minorHAnsi"/>
                <w:lang w:eastAsia="pl-PL"/>
              </w:rPr>
              <w:t xml:space="preserve"> </w:t>
            </w:r>
            <w:r w:rsidR="00E1551A">
              <w:rPr>
                <w:rFonts w:cstheme="minorHAnsi"/>
                <w:lang w:eastAsia="pl-PL"/>
              </w:rPr>
              <w:t xml:space="preserve">autoklawach oraz w kompostowni tunelowej. Oba warianty opisane w Raporcie OOŚ to warianty technologiczne. W AKK analizowano opcje lokalizacyjne i technologiczne. </w:t>
            </w:r>
            <w:r w:rsidR="00E1551A" w:rsidRPr="00BD5BA1">
              <w:rPr>
                <w:rFonts w:cstheme="minorHAnsi"/>
                <w:b/>
                <w:lang w:eastAsia="pl-PL"/>
              </w:rPr>
              <w:t>Porównując opcje technologiczne rozważane w Raporcie OOŚ i AKK nie stwierdzono ich zgodności.</w:t>
            </w:r>
            <w:r w:rsidR="00E1551A">
              <w:rPr>
                <w:rFonts w:cstheme="minorHAnsi"/>
                <w:lang w:eastAsia="pl-PL"/>
              </w:rPr>
              <w:t xml:space="preserve"> Opcje technologiczne w AKK opierają się na zmiennych dotyczących: części mechanicznej MBP RIPOK, części biologicznej MBP </w:t>
            </w:r>
            <w:r w:rsidR="00BD5BA1">
              <w:rPr>
                <w:rFonts w:cstheme="minorHAnsi"/>
                <w:lang w:eastAsia="pl-PL"/>
              </w:rPr>
              <w:t>RIPOK  or</w:t>
            </w:r>
            <w:r w:rsidR="00E47BA8">
              <w:rPr>
                <w:rFonts w:cstheme="minorHAnsi"/>
                <w:lang w:eastAsia="pl-PL"/>
              </w:rPr>
              <w:t>a</w:t>
            </w:r>
            <w:r w:rsidR="00BD5BA1">
              <w:rPr>
                <w:rFonts w:cstheme="minorHAnsi"/>
                <w:lang w:eastAsia="pl-PL"/>
              </w:rPr>
              <w:t xml:space="preserve">z budowy PSZOK. W najbliższej Raportowi OOŚ opcji technologicznej rozważanej na poziomie AKK wskazano na wybór bioreaktorów w technologii membranowej. </w:t>
            </w:r>
          </w:p>
        </w:tc>
      </w:tr>
      <w:tr w:rsidR="001B3B4D" w14:paraId="75C3D7A5" w14:textId="77777777" w:rsidTr="00F62BB0">
        <w:tc>
          <w:tcPr>
            <w:tcW w:w="6996" w:type="dxa"/>
            <w:gridSpan w:val="2"/>
          </w:tcPr>
          <w:p w14:paraId="7CBDC0F3" w14:textId="4B0DB5B3" w:rsidR="001B3B4D" w:rsidRDefault="00482AFF" w:rsidP="0015763D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lastRenderedPageBreak/>
              <w:t xml:space="preserve">ODNIESIENIE DO </w:t>
            </w:r>
            <w:r w:rsidR="00E47BA8" w:rsidRPr="00482AFF">
              <w:rPr>
                <w:rFonts w:cstheme="minorHAnsi"/>
                <w:b/>
                <w:lang w:eastAsia="pl-PL"/>
              </w:rPr>
              <w:t>BEZPO</w:t>
            </w:r>
            <w:r w:rsidR="00E47BA8">
              <w:rPr>
                <w:rFonts w:cstheme="minorHAnsi"/>
                <w:b/>
                <w:lang w:eastAsia="pl-PL"/>
              </w:rPr>
              <w:t>Ś</w:t>
            </w:r>
            <w:r w:rsidR="00E47BA8" w:rsidRPr="00482AFF">
              <w:rPr>
                <w:rFonts w:cstheme="minorHAnsi"/>
                <w:b/>
                <w:lang w:eastAsia="pl-PL"/>
              </w:rPr>
              <w:t xml:space="preserve">REDNICH </w:t>
            </w:r>
            <w:r w:rsidRPr="00482AFF">
              <w:rPr>
                <w:rFonts w:cstheme="minorHAnsi"/>
                <w:b/>
                <w:lang w:eastAsia="pl-PL"/>
              </w:rPr>
              <w:t>I POŚREDNICH EMISJI GAZÓW CIEPLARNIANYCH</w:t>
            </w:r>
          </w:p>
          <w:p w14:paraId="16A01C8C" w14:textId="77777777" w:rsidR="00482AFF" w:rsidRPr="002D3E1E" w:rsidRDefault="009F58BB" w:rsidP="00482AFF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482AFF" w:rsidRPr="002D3E1E">
              <w:rPr>
                <w:rFonts w:cstheme="minorHAnsi"/>
                <w:lang w:eastAsia="pl-PL"/>
              </w:rPr>
              <w:t xml:space="preserve">W analizie dotyczącej emisji gazów cieplarnianych powinny zostać wzięte pod uwagę następujące źródła emisji: </w:t>
            </w:r>
          </w:p>
          <w:p w14:paraId="1773DA7D" w14:textId="77777777"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bezpośrednie emisje gazów cieplarnianych generowane w fazie realizacji, a także wynikające z fazy eksploatacyjnej oraz likwidacyjnej przedsięwzięcia (proponowanego projektu), włączając zmiany formy użytkowania terenu oraz zalesienia;</w:t>
            </w:r>
          </w:p>
          <w:p w14:paraId="5291A6A8" w14:textId="77777777"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niebezpośrednie (pośrednie) emisje gazów cieplarnianych wynikające ze zwiększonego popytu na energię;</w:t>
            </w:r>
          </w:p>
          <w:p w14:paraId="38B34C2E" w14:textId="77777777" w:rsidR="00482AFF" w:rsidRPr="00482AFF" w:rsidRDefault="00482AFF" w:rsidP="00482AFF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pośrednie emisje gazów cieplarnianych spowodowane działalnością dodatkową oraz infrastrukturą, która będzie bezpośrednio związana z wdrażaniem proponowanego projektu (np. infrastruktura transportowa, gospodarowanie odpadami itp.).</w:t>
            </w:r>
          </w:p>
        </w:tc>
        <w:tc>
          <w:tcPr>
            <w:tcW w:w="6998" w:type="dxa"/>
            <w:gridSpan w:val="2"/>
          </w:tcPr>
          <w:p w14:paraId="517E4FAF" w14:textId="77777777" w:rsidR="001B3B4D" w:rsidRPr="00D27039" w:rsidRDefault="00D27039" w:rsidP="00E47BA8">
            <w:pPr>
              <w:jc w:val="both"/>
            </w:pPr>
            <w:r w:rsidRPr="00D27039">
              <w:rPr>
                <w:rFonts w:cstheme="minorHAnsi"/>
                <w:lang w:eastAsia="pl-PL"/>
              </w:rPr>
              <w:t xml:space="preserve">W projekcie w zakresie emisji gazów cieplarnianych </w:t>
            </w:r>
            <w:r w:rsidRPr="00D27039">
              <w:rPr>
                <w:rFonts w:cstheme="minorHAnsi"/>
                <w:b/>
                <w:lang w:eastAsia="pl-PL"/>
              </w:rPr>
              <w:t>odniesiono się wyłącznie do emisji unikniętej</w:t>
            </w:r>
            <w:r w:rsidRPr="00D27039">
              <w:rPr>
                <w:rFonts w:cstheme="minorHAnsi"/>
                <w:lang w:eastAsia="pl-PL"/>
              </w:rPr>
              <w:t xml:space="preserve"> tj. </w:t>
            </w:r>
            <w:r w:rsidRPr="00D27039">
              <w:t>zmniejszenia w wyniku jego realizacji</w:t>
            </w:r>
            <w:r w:rsidR="007B2519" w:rsidRPr="00D27039">
              <w:t xml:space="preserve"> emisji gazów cieplarnianych głównie poprzez redukcję masy odpadów kierowanych do składowania (w tym w szczególności w zakresie odpadów nieustabilizowanych </w:t>
            </w:r>
            <w:r w:rsidRPr="00D27039">
              <w:t>biologicznie) oraz przygotowania</w:t>
            </w:r>
            <w:r w:rsidR="007B2519" w:rsidRPr="00D27039">
              <w:t xml:space="preserve"> frakcji surowcowych do recyklingu</w:t>
            </w:r>
            <w:r w:rsidRPr="00D27039">
              <w:t xml:space="preserve">. </w:t>
            </w:r>
            <w:r w:rsidRPr="00D27039">
              <w:rPr>
                <w:b/>
              </w:rPr>
              <w:t>Efekt ten przedstawiono</w:t>
            </w:r>
            <w:r w:rsidRPr="00D27039">
              <w:t xml:space="preserve"> jako e</w:t>
            </w:r>
            <w:r w:rsidRPr="00D27039">
              <w:rPr>
                <w:bCs/>
              </w:rPr>
              <w:t>misje przeliczone na ekwiwalent CO</w:t>
            </w:r>
            <w:r w:rsidRPr="00D27039">
              <w:rPr>
                <w:bCs/>
                <w:vertAlign w:val="subscript"/>
              </w:rPr>
              <w:t>2</w:t>
            </w:r>
            <w:r w:rsidRPr="00D27039">
              <w:rPr>
                <w:bCs/>
              </w:rPr>
              <w:t xml:space="preserve"> - </w:t>
            </w:r>
            <w:r w:rsidRPr="00D27039">
              <w:rPr>
                <w:b/>
                <w:bCs/>
              </w:rPr>
              <w:t xml:space="preserve">różnicowo </w:t>
            </w:r>
            <w:r w:rsidRPr="00D27039">
              <w:rPr>
                <w:bCs/>
              </w:rPr>
              <w:t>(różnica pomiędzy prognozą dla wariantu z Projektem a prognozą dla wariantu bezinwestycyjnego).</w:t>
            </w:r>
            <w:r>
              <w:rPr>
                <w:bCs/>
              </w:rPr>
              <w:t xml:space="preserve"> Obliczony efekt unikni</w:t>
            </w:r>
            <w:bookmarkStart w:id="0" w:name="_GoBack"/>
            <w:bookmarkEnd w:id="0"/>
            <w:r>
              <w:rPr>
                <w:bCs/>
              </w:rPr>
              <w:t xml:space="preserve">ętej emisji odnosi się </w:t>
            </w:r>
            <w:r w:rsidRPr="00D27039">
              <w:rPr>
                <w:b/>
                <w:bCs/>
              </w:rPr>
              <w:t>wyłącznie do fazy eksploatacyjnej przedsięwzięcia</w:t>
            </w:r>
            <w:r>
              <w:rPr>
                <w:bCs/>
              </w:rPr>
              <w:t xml:space="preserve">. Pominięto emisję gazów cieplarnianych generowane w fazie realizacji i ewentualnej likwidacji. W zakresie powiązań emisji gazów cieplarnianych z zapotrzebowaniem inwestycji na energię wykazano, że </w:t>
            </w:r>
            <w:r w:rsidRPr="00D27039">
              <w:rPr>
                <w:bCs/>
              </w:rPr>
              <w:t xml:space="preserve">przedmiotowy Projekt wywierać będzie pozytywny wpływ na efektywność energetyczną, wyrażaną miarą unikniętej emisji ekwiwalentu CO2 w relacji do wariantu bezinwestycyjnego, </w:t>
            </w:r>
            <w:r w:rsidRPr="00D27039">
              <w:t xml:space="preserve">pozwalając na redukcję emisji średniorocznie na poziomie </w:t>
            </w:r>
            <w:r w:rsidRPr="00D27039">
              <w:rPr>
                <w:bCs/>
              </w:rPr>
              <w:t xml:space="preserve">ok. 17,0 tys. Mg CO2eq/rok </w:t>
            </w:r>
            <w:r w:rsidRPr="00D27039">
              <w:t>(średnia z całego analizowanego cyklu funkcjonowania Projektu).</w:t>
            </w:r>
            <w:r>
              <w:t xml:space="preserve"> Pominięto kwestie emisji gazów cieplarnianych ze środków transportu.  </w:t>
            </w:r>
          </w:p>
        </w:tc>
      </w:tr>
    </w:tbl>
    <w:p w14:paraId="7534C46F" w14:textId="77777777"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14:paraId="0460BAF5" w14:textId="77777777" w:rsidR="001D076B" w:rsidRPr="001D076B" w:rsidRDefault="001D076B" w:rsidP="001D076B">
      <w:pPr>
        <w:suppressAutoHyphens/>
        <w:rPr>
          <w:rFonts w:ascii="Calibri" w:eastAsia="SimSun" w:hAnsi="Calibri" w:cs="Calibri"/>
          <w:lang w:eastAsia="ar-SA"/>
        </w:rPr>
      </w:pPr>
      <w:r w:rsidRPr="001D076B">
        <w:rPr>
          <w:rFonts w:ascii="Calibri" w:eastAsia="SimSun" w:hAnsi="Calibri" w:cs="Times New Roman"/>
          <w:b/>
          <w:sz w:val="28"/>
          <w:szCs w:val="28"/>
          <w:lang w:eastAsia="ar-SA"/>
        </w:rPr>
        <w:t>IDENTYFIKACJA DOBRYCH PRAKTYK</w:t>
      </w:r>
    </w:p>
    <w:p w14:paraId="0DF0FA63" w14:textId="77777777" w:rsidR="001D076B" w:rsidRPr="001D076B" w:rsidRDefault="001D076B" w:rsidP="001D076B">
      <w:pPr>
        <w:suppressAutoHyphens/>
        <w:rPr>
          <w:rFonts w:ascii="Calibri" w:eastAsia="SimSun" w:hAnsi="Calibri" w:cs="Times New Roman"/>
          <w:b/>
          <w:sz w:val="28"/>
          <w:szCs w:val="28"/>
          <w:lang w:eastAsia="ar-SA"/>
        </w:rPr>
      </w:pPr>
      <w:r w:rsidRPr="001D076B">
        <w:rPr>
          <w:rFonts w:ascii="Calibri" w:eastAsia="SimSun" w:hAnsi="Calibri" w:cs="Calibri"/>
          <w:lang w:eastAsia="ar-SA"/>
        </w:rPr>
        <w:t xml:space="preserve">Nie zidentyfikowano rozwiązań, które można uznać za dobrą praktykę. </w:t>
      </w:r>
    </w:p>
    <w:p w14:paraId="70C24FF9" w14:textId="68007E20" w:rsidR="001D076B" w:rsidRPr="001D076B" w:rsidRDefault="001D076B" w:rsidP="001D076B">
      <w:pPr>
        <w:suppressAutoHyphens/>
        <w:rPr>
          <w:rFonts w:ascii="Calibri" w:eastAsia="SimSun" w:hAnsi="Calibri" w:cs="Times New Roman"/>
          <w:b/>
          <w:color w:val="0070C0"/>
          <w:lang w:eastAsia="ar-SA"/>
        </w:rPr>
      </w:pPr>
      <w:r w:rsidRPr="001D076B">
        <w:rPr>
          <w:rFonts w:ascii="Calibri" w:eastAsia="SimSun" w:hAnsi="Calibri" w:cs="Times New Roman"/>
          <w:b/>
          <w:sz w:val="28"/>
          <w:szCs w:val="28"/>
          <w:lang w:eastAsia="ar-SA"/>
        </w:rPr>
        <w:t xml:space="preserve">CZYNNIKI OGRANICZAJĄCE ZASTOSOWANIE </w:t>
      </w:r>
      <w:r w:rsidR="00E47BA8" w:rsidRPr="001D076B">
        <w:rPr>
          <w:rFonts w:ascii="Calibri" w:eastAsia="SimSun" w:hAnsi="Calibri" w:cs="Times New Roman"/>
          <w:b/>
          <w:sz w:val="28"/>
          <w:szCs w:val="28"/>
          <w:lang w:eastAsia="ar-SA"/>
        </w:rPr>
        <w:t>POR</w:t>
      </w:r>
      <w:r w:rsidR="00E47BA8">
        <w:rPr>
          <w:rFonts w:ascii="Calibri" w:eastAsia="SimSun" w:hAnsi="Calibri" w:cs="Times New Roman"/>
          <w:b/>
          <w:sz w:val="28"/>
          <w:szCs w:val="28"/>
          <w:lang w:eastAsia="ar-SA"/>
        </w:rPr>
        <w:t>A</w:t>
      </w:r>
      <w:r w:rsidR="00E47BA8" w:rsidRPr="001D076B">
        <w:rPr>
          <w:rFonts w:ascii="Calibri" w:eastAsia="SimSun" w:hAnsi="Calibri" w:cs="Times New Roman"/>
          <w:b/>
          <w:sz w:val="28"/>
          <w:szCs w:val="28"/>
          <w:lang w:eastAsia="ar-SA"/>
        </w:rPr>
        <w:t xml:space="preserve">DNIKA </w:t>
      </w:r>
      <w:r w:rsidRPr="001D076B">
        <w:rPr>
          <w:rFonts w:ascii="Calibri" w:eastAsia="SimSun" w:hAnsi="Calibri" w:cs="Times New Roman"/>
          <w:b/>
          <w:sz w:val="28"/>
          <w:szCs w:val="28"/>
          <w:lang w:eastAsia="ar-SA"/>
        </w:rPr>
        <w:t>PRZEZ BENEFICJENTÓW</w:t>
      </w:r>
    </w:p>
    <w:p w14:paraId="69830382" w14:textId="77777777" w:rsidR="001D076B" w:rsidRPr="001D076B" w:rsidRDefault="001D076B" w:rsidP="001D076B">
      <w:pPr>
        <w:suppressAutoHyphens/>
        <w:rPr>
          <w:rFonts w:ascii="Calibri" w:eastAsia="SimSun" w:hAnsi="Calibri" w:cs="Times New Roman"/>
          <w:b/>
          <w:sz w:val="28"/>
          <w:szCs w:val="28"/>
          <w:lang w:eastAsia="ar-SA"/>
        </w:rPr>
      </w:pPr>
      <w:r w:rsidRPr="001D076B">
        <w:rPr>
          <w:rFonts w:ascii="Calibri" w:eastAsia="SimSun" w:hAnsi="Calibri" w:cs="Times New Roman"/>
          <w:i/>
          <w:color w:val="800000"/>
          <w:lang w:eastAsia="ar-SA"/>
        </w:rPr>
        <w:t>W opinii Beneficjenta firma zewnętrzna sporządzająca wniosek korzystała z „Poradnika...” Obowiązkiem Firmy zewnętrznej było opracowanie części środowiskowych wniosku pod kątem „Poradnika...”</w:t>
      </w:r>
    </w:p>
    <w:p w14:paraId="622A7C66" w14:textId="77777777" w:rsidR="001D076B" w:rsidRPr="001D076B" w:rsidRDefault="001D076B" w:rsidP="001D076B">
      <w:pPr>
        <w:suppressAutoHyphens/>
        <w:rPr>
          <w:rFonts w:ascii="Calibri" w:eastAsia="SimSun" w:hAnsi="Calibri" w:cs="Times New Roman"/>
          <w:b/>
          <w:color w:val="0070C0"/>
          <w:lang w:eastAsia="ar-SA"/>
        </w:rPr>
      </w:pPr>
      <w:r w:rsidRPr="001D076B">
        <w:rPr>
          <w:rFonts w:ascii="Calibri" w:eastAsia="SimSun" w:hAnsi="Calibri" w:cs="Times New Roman"/>
          <w:b/>
          <w:sz w:val="28"/>
          <w:szCs w:val="28"/>
          <w:lang w:eastAsia="ar-SA"/>
        </w:rPr>
        <w:t>INNE MATERIAŁY WYKORZYSTYWANE NA ETAPIE PRZYGOTOWANIA PROJEKTÓW</w:t>
      </w:r>
    </w:p>
    <w:p w14:paraId="12F33DA8" w14:textId="77777777" w:rsidR="001D076B" w:rsidRPr="001D076B" w:rsidRDefault="001D076B" w:rsidP="001D076B">
      <w:pPr>
        <w:suppressAutoHyphens/>
        <w:rPr>
          <w:rFonts w:ascii="Calibri" w:eastAsia="SimSun" w:hAnsi="Calibri" w:cs="Times New Roman"/>
          <w:b/>
          <w:sz w:val="28"/>
          <w:szCs w:val="28"/>
          <w:lang w:eastAsia="ar-SA"/>
        </w:rPr>
      </w:pPr>
      <w:r w:rsidRPr="001D076B">
        <w:rPr>
          <w:rFonts w:ascii="Calibri" w:eastAsia="SimSun" w:hAnsi="Calibri" w:cs="Times New Roman"/>
          <w:i/>
          <w:color w:val="800000"/>
          <w:lang w:eastAsia="ar-SA"/>
        </w:rPr>
        <w:t>Beneficjent nie był w stanie odpowiedzieć na to pytanie, ze względu na to że wniosek przygotowywała firma zewnętrzna.</w:t>
      </w:r>
    </w:p>
    <w:p w14:paraId="18911F64" w14:textId="77777777" w:rsidR="001D076B" w:rsidRPr="001D076B" w:rsidRDefault="001D076B" w:rsidP="001D076B">
      <w:pPr>
        <w:suppressAutoHyphens/>
        <w:rPr>
          <w:rFonts w:ascii="Calibri" w:eastAsia="SimSun" w:hAnsi="Calibri" w:cs="Times New Roman"/>
          <w:b/>
          <w:color w:val="0070C0"/>
          <w:lang w:eastAsia="ar-SA"/>
        </w:rPr>
      </w:pPr>
      <w:r w:rsidRPr="001D076B">
        <w:rPr>
          <w:rFonts w:ascii="Calibri" w:eastAsia="SimSun" w:hAnsi="Calibri" w:cs="Times New Roman"/>
          <w:b/>
          <w:sz w:val="28"/>
          <w:szCs w:val="28"/>
          <w:lang w:eastAsia="ar-SA"/>
        </w:rPr>
        <w:lastRenderedPageBreak/>
        <w:t>CZYNNIKI OGRANICZAJĄCE ZASTOSOWANIE ROZWIĄZAŃ ZWIĄZANYCH ZE ZMIANAMI KLIMATU, ICH ŁAGODZENIEM I PRZYSTOSOWANIEM DO TYCH ZMIAN ORAZ ODPORNOŚCI NA KLĘSKI ŻYWIOŁOWE</w:t>
      </w:r>
    </w:p>
    <w:p w14:paraId="126DEC23" w14:textId="25B4291C" w:rsidR="001D076B" w:rsidRPr="001D076B" w:rsidRDefault="001D076B" w:rsidP="001D076B">
      <w:pPr>
        <w:suppressAutoHyphens/>
        <w:rPr>
          <w:rFonts w:ascii="Calibri" w:eastAsia="SimSun" w:hAnsi="Calibri" w:cs="Calibri"/>
          <w:color w:val="4472C4"/>
          <w:lang w:eastAsia="ar-SA"/>
        </w:rPr>
      </w:pPr>
      <w:r w:rsidRPr="001D076B">
        <w:rPr>
          <w:rFonts w:ascii="Calibri" w:eastAsia="SimSun" w:hAnsi="Calibri" w:cs="Times New Roman"/>
          <w:color w:val="800000"/>
          <w:lang w:eastAsia="ar-SA"/>
        </w:rPr>
        <w:t xml:space="preserve">W opinii Beneficjenta problemem jest teoretyczne liczenie efektów ekologicznych. Wszelkiego typu działania, które są po stronie beneficjenta, które mają wpływać na poprawę klimatu powinny być jasne i weryfikowane w </w:t>
      </w:r>
      <w:proofErr w:type="spellStart"/>
      <w:r w:rsidRPr="001D076B">
        <w:rPr>
          <w:rFonts w:ascii="Calibri" w:eastAsia="SimSun" w:hAnsi="Calibri" w:cs="Times New Roman"/>
          <w:color w:val="800000"/>
          <w:lang w:eastAsia="ar-SA"/>
        </w:rPr>
        <w:t>op</w:t>
      </w:r>
      <w:r w:rsidR="00E47BA8">
        <w:rPr>
          <w:rFonts w:ascii="Calibri" w:eastAsia="SimSun" w:hAnsi="Calibri" w:cs="Times New Roman"/>
          <w:color w:val="800000"/>
          <w:lang w:eastAsia="ar-SA"/>
        </w:rPr>
        <w:t>a</w:t>
      </w:r>
      <w:r w:rsidRPr="001D076B">
        <w:rPr>
          <w:rFonts w:ascii="Calibri" w:eastAsia="SimSun" w:hAnsi="Calibri" w:cs="Times New Roman"/>
          <w:color w:val="800000"/>
          <w:lang w:eastAsia="ar-SA"/>
        </w:rPr>
        <w:t>raciu</w:t>
      </w:r>
      <w:proofErr w:type="spellEnd"/>
      <w:r w:rsidRPr="001D076B">
        <w:rPr>
          <w:rFonts w:ascii="Calibri" w:eastAsia="SimSun" w:hAnsi="Calibri" w:cs="Times New Roman"/>
          <w:color w:val="800000"/>
          <w:lang w:eastAsia="ar-SA"/>
        </w:rPr>
        <w:t xml:space="preserve"> o miarodajne weryfikowalne wyliczenia. </w:t>
      </w:r>
    </w:p>
    <w:p w14:paraId="1E08C605" w14:textId="77777777" w:rsidR="001D076B" w:rsidRPr="001D076B" w:rsidRDefault="001D076B" w:rsidP="001D076B">
      <w:pPr>
        <w:suppressAutoHyphens/>
        <w:rPr>
          <w:rFonts w:ascii="Calibri" w:eastAsia="SimSun" w:hAnsi="Calibri" w:cs="Times New Roman"/>
          <w:b/>
          <w:color w:val="0070C0"/>
          <w:lang w:eastAsia="ar-SA"/>
        </w:rPr>
      </w:pPr>
      <w:r w:rsidRPr="001D076B">
        <w:rPr>
          <w:rFonts w:ascii="Calibri" w:eastAsia="SimSun" w:hAnsi="Calibri" w:cs="Times New Roman"/>
          <w:b/>
          <w:sz w:val="28"/>
          <w:szCs w:val="28"/>
          <w:lang w:eastAsia="ar-SA"/>
        </w:rPr>
        <w:t>ZAKRES OPCJI KLIMATYCZNYCH STOSOWANYCH W PROJEKTACH FINANSOWANYCH Z INNYCH ŹRÓDEŁ</w:t>
      </w:r>
    </w:p>
    <w:p w14:paraId="51A17659" w14:textId="77777777" w:rsidR="00675B8E" w:rsidRPr="00862552" w:rsidRDefault="001D076B" w:rsidP="001D076B">
      <w:pPr>
        <w:rPr>
          <w:rFonts w:cstheme="minorHAnsi"/>
          <w:color w:val="0070C0"/>
          <w:lang w:eastAsia="pl-PL"/>
        </w:rPr>
      </w:pPr>
      <w:r w:rsidRPr="001D076B">
        <w:rPr>
          <w:rFonts w:ascii="Calibri" w:eastAsia="SimSun" w:hAnsi="Calibri" w:cs="Calibri"/>
          <w:color w:val="800000"/>
          <w:lang w:eastAsia="ar-SA"/>
        </w:rPr>
        <w:t xml:space="preserve">Beneficjent zrealizował dwa projekty finansowane z </w:t>
      </w:r>
      <w:proofErr w:type="spellStart"/>
      <w:r w:rsidRPr="001D076B">
        <w:rPr>
          <w:rFonts w:ascii="Calibri" w:eastAsia="SimSun" w:hAnsi="Calibri" w:cs="Calibri"/>
          <w:color w:val="800000"/>
          <w:lang w:eastAsia="ar-SA"/>
        </w:rPr>
        <w:t>POIiŚ</w:t>
      </w:r>
      <w:proofErr w:type="spellEnd"/>
      <w:r w:rsidRPr="001D076B">
        <w:rPr>
          <w:rFonts w:ascii="Calibri" w:eastAsia="SimSun" w:hAnsi="Calibri" w:cs="Calibri"/>
          <w:color w:val="800000"/>
          <w:lang w:eastAsia="ar-SA"/>
        </w:rPr>
        <w:t xml:space="preserve"> i RPO. Pod kątem technicznych projekty nie różniły się. Nie ma różnic dotyczących wyliczenia em</w:t>
      </w:r>
      <w:r>
        <w:rPr>
          <w:rFonts w:ascii="Calibri" w:eastAsia="SimSun" w:hAnsi="Calibri" w:cs="Calibri"/>
          <w:color w:val="800000"/>
          <w:lang w:eastAsia="ar-SA"/>
        </w:rPr>
        <w:t>i</w:t>
      </w:r>
      <w:r w:rsidRPr="001D076B">
        <w:rPr>
          <w:rFonts w:ascii="Calibri" w:eastAsia="SimSun" w:hAnsi="Calibri" w:cs="Calibri"/>
          <w:color w:val="800000"/>
          <w:lang w:eastAsia="ar-SA"/>
        </w:rPr>
        <w:t>sji</w:t>
      </w:r>
    </w:p>
    <w:sectPr w:rsidR="00675B8E" w:rsidRPr="00862552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3AD59" w14:textId="77777777" w:rsidR="008378DC" w:rsidRDefault="008378DC" w:rsidP="00866F5D">
      <w:pPr>
        <w:spacing w:after="0" w:line="240" w:lineRule="auto"/>
      </w:pPr>
      <w:r>
        <w:separator/>
      </w:r>
    </w:p>
  </w:endnote>
  <w:endnote w:type="continuationSeparator" w:id="0">
    <w:p w14:paraId="6FCCF951" w14:textId="77777777" w:rsidR="008378DC" w:rsidRDefault="008378DC" w:rsidP="008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8C764" w14:textId="77777777" w:rsidR="008378DC" w:rsidRDefault="008378DC" w:rsidP="00866F5D">
      <w:pPr>
        <w:spacing w:after="0" w:line="240" w:lineRule="auto"/>
      </w:pPr>
      <w:r>
        <w:separator/>
      </w:r>
    </w:p>
  </w:footnote>
  <w:footnote w:type="continuationSeparator" w:id="0">
    <w:p w14:paraId="7F66C80D" w14:textId="77777777" w:rsidR="008378DC" w:rsidRDefault="008378DC" w:rsidP="0086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12173458"/>
    <w:multiLevelType w:val="hybridMultilevel"/>
    <w:tmpl w:val="AFBC5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0D5677"/>
    <w:multiLevelType w:val="hybridMultilevel"/>
    <w:tmpl w:val="B4A24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04AC5"/>
    <w:multiLevelType w:val="hybridMultilevel"/>
    <w:tmpl w:val="8B444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215"/>
    <w:rsid w:val="00007CCF"/>
    <w:rsid w:val="00014C2C"/>
    <w:rsid w:val="00092AE3"/>
    <w:rsid w:val="000D411A"/>
    <w:rsid w:val="0015763D"/>
    <w:rsid w:val="00163B69"/>
    <w:rsid w:val="001A0D0D"/>
    <w:rsid w:val="001B3B4D"/>
    <w:rsid w:val="001B3E52"/>
    <w:rsid w:val="001D076B"/>
    <w:rsid w:val="001D49F1"/>
    <w:rsid w:val="00230E7E"/>
    <w:rsid w:val="00250B65"/>
    <w:rsid w:val="002A633B"/>
    <w:rsid w:val="002D3E1E"/>
    <w:rsid w:val="003272F3"/>
    <w:rsid w:val="00332191"/>
    <w:rsid w:val="00342218"/>
    <w:rsid w:val="003719E6"/>
    <w:rsid w:val="0038570D"/>
    <w:rsid w:val="003E3373"/>
    <w:rsid w:val="003F2E99"/>
    <w:rsid w:val="004002EE"/>
    <w:rsid w:val="0044652E"/>
    <w:rsid w:val="00457898"/>
    <w:rsid w:val="004662BE"/>
    <w:rsid w:val="004734A2"/>
    <w:rsid w:val="00482AFF"/>
    <w:rsid w:val="0049261F"/>
    <w:rsid w:val="0049608F"/>
    <w:rsid w:val="004D43D1"/>
    <w:rsid w:val="0055397F"/>
    <w:rsid w:val="0056579D"/>
    <w:rsid w:val="00600253"/>
    <w:rsid w:val="00656E80"/>
    <w:rsid w:val="006655AE"/>
    <w:rsid w:val="00675B8E"/>
    <w:rsid w:val="006A0215"/>
    <w:rsid w:val="006D6EC3"/>
    <w:rsid w:val="006E3C60"/>
    <w:rsid w:val="007168F4"/>
    <w:rsid w:val="007A3C08"/>
    <w:rsid w:val="007A4A0C"/>
    <w:rsid w:val="007B08A4"/>
    <w:rsid w:val="007B2519"/>
    <w:rsid w:val="0080161A"/>
    <w:rsid w:val="008155B8"/>
    <w:rsid w:val="0081711D"/>
    <w:rsid w:val="008378DC"/>
    <w:rsid w:val="008615EE"/>
    <w:rsid w:val="00862552"/>
    <w:rsid w:val="00863567"/>
    <w:rsid w:val="00866F5D"/>
    <w:rsid w:val="0096708D"/>
    <w:rsid w:val="009712BF"/>
    <w:rsid w:val="009F58BB"/>
    <w:rsid w:val="00A039CC"/>
    <w:rsid w:val="00A34900"/>
    <w:rsid w:val="00A41F6E"/>
    <w:rsid w:val="00A511DD"/>
    <w:rsid w:val="00AB21A8"/>
    <w:rsid w:val="00AC35EF"/>
    <w:rsid w:val="00B17FB0"/>
    <w:rsid w:val="00B876CD"/>
    <w:rsid w:val="00B95F15"/>
    <w:rsid w:val="00BA2D24"/>
    <w:rsid w:val="00BD5BA1"/>
    <w:rsid w:val="00C76E2A"/>
    <w:rsid w:val="00C8332C"/>
    <w:rsid w:val="00C83EC3"/>
    <w:rsid w:val="00C925A5"/>
    <w:rsid w:val="00CB2DA1"/>
    <w:rsid w:val="00CC643A"/>
    <w:rsid w:val="00D27039"/>
    <w:rsid w:val="00D51173"/>
    <w:rsid w:val="00D74E49"/>
    <w:rsid w:val="00D86DD6"/>
    <w:rsid w:val="00DE2465"/>
    <w:rsid w:val="00DE7192"/>
    <w:rsid w:val="00E1551A"/>
    <w:rsid w:val="00E20452"/>
    <w:rsid w:val="00E47BA8"/>
    <w:rsid w:val="00E7407F"/>
    <w:rsid w:val="00E9251B"/>
    <w:rsid w:val="00F928E8"/>
    <w:rsid w:val="00F9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55B16"/>
  <w15:docId w15:val="{4AEFC7C5-FC0E-46E2-ABBD-29244EF19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68F4"/>
  </w:style>
  <w:style w:type="paragraph" w:styleId="Nagwek1">
    <w:name w:val="heading 1"/>
    <w:basedOn w:val="Normalny"/>
    <w:next w:val="Normalny"/>
    <w:link w:val="Nagwek1Znak"/>
    <w:uiPriority w:val="9"/>
    <w:qFormat/>
    <w:rsid w:val="00250B65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pacing w:val="-7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F5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50B65"/>
    <w:rPr>
      <w:rFonts w:asciiTheme="majorHAnsi" w:eastAsiaTheme="majorEastAsia" w:hAnsiTheme="majorHAnsi" w:cstheme="majorBidi"/>
      <w:b/>
      <w:bCs/>
      <w:color w:val="2F5496" w:themeColor="accent1" w:themeShade="BF"/>
      <w:spacing w:val="-7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48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8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8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8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8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2177</Words>
  <Characters>13064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</cp:lastModifiedBy>
  <cp:revision>5</cp:revision>
  <dcterms:created xsi:type="dcterms:W3CDTF">2018-11-08T13:49:00Z</dcterms:created>
  <dcterms:modified xsi:type="dcterms:W3CDTF">2018-11-15T23:51:00Z</dcterms:modified>
</cp:coreProperties>
</file>